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46AC1D0"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9E4019">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585084">
        <w:rPr>
          <w:bCs/>
          <w:noProof w:val="0"/>
          <w:sz w:val="24"/>
          <w:szCs w:val="24"/>
        </w:rPr>
        <w:t>8946</w:t>
      </w:r>
    </w:p>
    <w:p w14:paraId="3723E1D3" w14:textId="321414D4" w:rsidR="005432D9" w:rsidRPr="00465587" w:rsidRDefault="009E4019" w:rsidP="00531EC4">
      <w:pPr>
        <w:pStyle w:val="Header"/>
        <w:tabs>
          <w:tab w:val="right" w:pos="9639"/>
        </w:tabs>
        <w:jc w:val="both"/>
        <w:rPr>
          <w:rFonts w:eastAsia="SimSun"/>
          <w:bCs/>
          <w:sz w:val="24"/>
          <w:szCs w:val="24"/>
          <w:lang w:eastAsia="zh-CN"/>
        </w:rPr>
      </w:pPr>
      <w:r>
        <w:rPr>
          <w:rFonts w:eastAsia="SimSun"/>
          <w:bCs/>
          <w:sz w:val="24"/>
          <w:szCs w:val="24"/>
          <w:lang w:eastAsia="zh-CN"/>
        </w:rPr>
        <w:t>Hefei</w:t>
      </w:r>
      <w:r w:rsidR="00A320DA" w:rsidRPr="00A320DA">
        <w:rPr>
          <w:rFonts w:eastAsia="SimSun"/>
          <w:bCs/>
          <w:sz w:val="24"/>
          <w:szCs w:val="24"/>
          <w:lang w:eastAsia="zh-CN"/>
        </w:rPr>
        <w:t xml:space="preserve">, </w:t>
      </w:r>
      <w:r>
        <w:rPr>
          <w:rFonts w:eastAsia="SimSun"/>
          <w:bCs/>
          <w:sz w:val="24"/>
          <w:szCs w:val="24"/>
          <w:lang w:eastAsia="zh-CN"/>
        </w:rPr>
        <w:t>China</w:t>
      </w:r>
      <w:r w:rsidR="00A320DA" w:rsidRPr="00A320DA">
        <w:rPr>
          <w:rFonts w:eastAsia="SimSun"/>
          <w:bCs/>
          <w:sz w:val="24"/>
          <w:szCs w:val="24"/>
          <w:lang w:eastAsia="zh-CN"/>
        </w:rPr>
        <w:t xml:space="preserve">, </w:t>
      </w:r>
      <w:r w:rsidR="00707410">
        <w:rPr>
          <w:rFonts w:eastAsia="SimSun"/>
          <w:bCs/>
          <w:sz w:val="24"/>
          <w:szCs w:val="24"/>
          <w:lang w:eastAsia="zh-CN"/>
        </w:rPr>
        <w:t>1</w:t>
      </w:r>
      <w:r>
        <w:rPr>
          <w:rFonts w:eastAsia="SimSun"/>
          <w:bCs/>
          <w:sz w:val="24"/>
          <w:szCs w:val="24"/>
          <w:lang w:eastAsia="zh-CN"/>
        </w:rPr>
        <w:t>4</w:t>
      </w:r>
      <w:r w:rsidR="00A320DA" w:rsidRPr="00A320DA">
        <w:rPr>
          <w:rFonts w:eastAsia="SimSun"/>
          <w:bCs/>
          <w:sz w:val="24"/>
          <w:szCs w:val="24"/>
          <w:lang w:eastAsia="zh-CN"/>
        </w:rPr>
        <w:t xml:space="preserve"> – </w:t>
      </w:r>
      <w:r>
        <w:rPr>
          <w:rFonts w:eastAsia="SimSun"/>
          <w:bCs/>
          <w:sz w:val="24"/>
          <w:szCs w:val="24"/>
          <w:lang w:eastAsia="zh-CN"/>
        </w:rPr>
        <w:t>18 of October</w:t>
      </w:r>
      <w:r w:rsidR="00A320DA" w:rsidRPr="00A320DA">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1E9A337D"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585084">
        <w:rPr>
          <w:rFonts w:ascii="Arial" w:hAnsi="Arial" w:cs="Arial"/>
          <w:b/>
          <w:bCs/>
          <w:sz w:val="24"/>
        </w:rPr>
        <w:t>O</w:t>
      </w:r>
      <w:r w:rsidR="009E4019">
        <w:rPr>
          <w:rFonts w:ascii="Arial" w:hAnsi="Arial" w:cs="Arial"/>
          <w:b/>
          <w:bCs/>
          <w:sz w:val="24"/>
        </w:rPr>
        <w:t>n</w:t>
      </w:r>
      <w:r w:rsidR="00881CEB" w:rsidRPr="00D70CCF">
        <w:rPr>
          <w:rFonts w:ascii="Arial" w:hAnsi="Arial" w:cs="Arial"/>
          <w:b/>
          <w:bCs/>
          <w:sz w:val="24"/>
        </w:rPr>
        <w:t xml:space="preserve"> </w:t>
      </w:r>
      <w:r w:rsidR="0083542D" w:rsidRPr="00D70CCF">
        <w:rPr>
          <w:rFonts w:ascii="Arial" w:hAnsi="Arial" w:cs="Arial"/>
          <w:b/>
          <w:bCs/>
          <w:sz w:val="24"/>
        </w:rPr>
        <w:t>MBS</w:t>
      </w:r>
      <w:r w:rsidR="009E4019">
        <w:rPr>
          <w:rFonts w:ascii="Arial" w:hAnsi="Arial" w:cs="Arial"/>
          <w:b/>
          <w:bCs/>
          <w:sz w:val="24"/>
        </w:rPr>
        <w:t xml:space="preserve"> Support</w:t>
      </w:r>
      <w:r w:rsidR="0083542D" w:rsidRPr="00D70CCF">
        <w:rPr>
          <w:rFonts w:ascii="Arial" w:hAnsi="Arial" w:cs="Arial"/>
          <w:b/>
          <w:bCs/>
          <w:sz w:val="24"/>
        </w:rPr>
        <w:t xml:space="preserve"> </w:t>
      </w:r>
      <w:r w:rsidR="00B3287A">
        <w:rPr>
          <w:rFonts w:ascii="Arial" w:hAnsi="Arial" w:cs="Arial"/>
          <w:b/>
          <w:bCs/>
          <w:sz w:val="24"/>
        </w:rPr>
        <w:t>in</w:t>
      </w:r>
      <w:r w:rsidR="0083542D" w:rsidRPr="00D70CCF">
        <w:rPr>
          <w:rFonts w:ascii="Arial" w:hAnsi="Arial" w:cs="Arial"/>
          <w:b/>
          <w:bCs/>
          <w:sz w:val="24"/>
        </w:rPr>
        <w:t xml:space="preserve">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Specify signaling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Specify SIB signaling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Specify the necessary signaling between CN and NG-RAN. [RAN3]</w:t>
            </w:r>
          </w:p>
        </w:tc>
      </w:tr>
    </w:tbl>
    <w:p w14:paraId="6412E895" w14:textId="5C3F635E" w:rsidR="00F962E6" w:rsidRDefault="003739DD" w:rsidP="00531EC4">
      <w:pPr>
        <w:jc w:val="both"/>
      </w:pPr>
      <w:r>
        <w:br/>
      </w:r>
      <w:r w:rsidR="00F962E6">
        <w:t xml:space="preserve">In </w:t>
      </w:r>
      <w:r w:rsidR="00F408DE">
        <w:t>RAN2#125bis meeting, the first agreements on the topic were made and the</w:t>
      </w:r>
      <w:r w:rsidR="00FB699C">
        <w:t>se were as</w:t>
      </w:r>
      <w:r w:rsidR="00F408DE">
        <w:t xml:space="preserve"> follow</w:t>
      </w:r>
      <w:r w:rsidR="00FB699C">
        <w:t>s</w:t>
      </w:r>
      <w:r w:rsidR="009909AB">
        <w:t xml:space="preserve"> [2]</w:t>
      </w:r>
      <w:r w:rsidR="00F408DE">
        <w:t>:</w:t>
      </w:r>
    </w:p>
    <w:tbl>
      <w:tblPr>
        <w:tblStyle w:val="TableGrid"/>
        <w:tblW w:w="0" w:type="auto"/>
        <w:tblLook w:val="04A0" w:firstRow="1" w:lastRow="0" w:firstColumn="1" w:lastColumn="0" w:noHBand="0" w:noVBand="1"/>
      </w:tblPr>
      <w:tblGrid>
        <w:gridCol w:w="9631"/>
      </w:tblGrid>
      <w:tr w:rsidR="00F408DE" w14:paraId="34B870CA" w14:textId="77777777" w:rsidTr="00F408DE">
        <w:tc>
          <w:tcPr>
            <w:tcW w:w="9631" w:type="dxa"/>
          </w:tcPr>
          <w:p w14:paraId="50C4CE16" w14:textId="161F676F" w:rsidR="00F408DE" w:rsidRPr="00E43C71" w:rsidRDefault="00F408DE" w:rsidP="00531EC4">
            <w:pPr>
              <w:jc w:val="both"/>
              <w:rPr>
                <w:b/>
                <w:bCs/>
              </w:rPr>
            </w:pPr>
            <w:r w:rsidRPr="00E43C71">
              <w:rPr>
                <w:b/>
                <w:bCs/>
              </w:rPr>
              <w:t>Agreements</w:t>
            </w:r>
            <w:r w:rsidR="0084294C">
              <w:rPr>
                <w:b/>
                <w:bCs/>
              </w:rPr>
              <w:t>:</w:t>
            </w:r>
          </w:p>
          <w:p w14:paraId="3E2D2D69" w14:textId="6633EE62" w:rsidR="0052429F" w:rsidRDefault="0052429F" w:rsidP="00531EC4">
            <w:pPr>
              <w:pStyle w:val="ListParagraph"/>
              <w:numPr>
                <w:ilvl w:val="0"/>
                <w:numId w:val="23"/>
              </w:numPr>
              <w:jc w:val="both"/>
            </w:pPr>
            <w:r>
              <w:t>For MBS broadcast service we don’t restrict the work to any satellite constellation type</w:t>
            </w:r>
          </w:p>
          <w:p w14:paraId="787CEBA5" w14:textId="77777777" w:rsidR="0052429F" w:rsidRDefault="0052429F" w:rsidP="00531EC4">
            <w:pPr>
              <w:pStyle w:val="ListParagraph"/>
              <w:numPr>
                <w:ilvl w:val="0"/>
                <w:numId w:val="23"/>
              </w:numPr>
              <w:jc w:val="both"/>
            </w:pPr>
            <w:r>
              <w:t>We prioritize working on a solution for MBS broadcast but we don’t preclude other broadcast services, namely ETWS</w:t>
            </w:r>
          </w:p>
          <w:p w14:paraId="07055EE7" w14:textId="77777777" w:rsidR="0052429F" w:rsidRDefault="0052429F" w:rsidP="00531EC4">
            <w:pPr>
              <w:pStyle w:val="ListParagraph"/>
              <w:numPr>
                <w:ilvl w:val="0"/>
                <w:numId w:val="23"/>
              </w:numPr>
              <w:jc w:val="both"/>
            </w:pPr>
            <w:r>
              <w:t>We will cover at least the case where the indicated intended service area covers a portion of a NTN cell</w:t>
            </w:r>
          </w:p>
          <w:p w14:paraId="192F87EE" w14:textId="77777777" w:rsidR="0052429F" w:rsidRDefault="0052429F" w:rsidP="00531EC4">
            <w:pPr>
              <w:pStyle w:val="ListParagraph"/>
              <w:numPr>
                <w:ilvl w:val="0"/>
                <w:numId w:val="23"/>
              </w:numPr>
              <w:jc w:val="both"/>
            </w:pPr>
            <w:r>
              <w:t>The intended service area can cover the area of more than one NTN cells (or portions thereof)</w:t>
            </w:r>
          </w:p>
          <w:p w14:paraId="729E283B" w14:textId="097962C1" w:rsidR="0052429F" w:rsidRDefault="0052429F" w:rsidP="00531EC4">
            <w:pPr>
              <w:pStyle w:val="ListParagraph"/>
              <w:numPr>
                <w:ilvl w:val="0"/>
                <w:numId w:val="23"/>
              </w:numPr>
              <w:jc w:val="both"/>
            </w:pPr>
            <w:r>
              <w:t>Can discuss next time whether the broadcast transmission can be limited to the intended service area only (i.e. no transmission happens outside of the intended serive area)</w:t>
            </w:r>
          </w:p>
          <w:p w14:paraId="257841BE" w14:textId="4A0666AF" w:rsidR="0052429F" w:rsidRDefault="0052429F" w:rsidP="00531EC4">
            <w:pPr>
              <w:pStyle w:val="ListParagraph"/>
              <w:numPr>
                <w:ilvl w:val="0"/>
                <w:numId w:val="23"/>
              </w:numPr>
              <w:jc w:val="both"/>
            </w:pPr>
            <w:r>
              <w:t>At least the following geographical area formats to model service area can be further considered (the signalling of other information than the geographical information can be considered):</w:t>
            </w:r>
          </w:p>
          <w:p w14:paraId="1D7CA9E9" w14:textId="77777777" w:rsidR="0052429F" w:rsidRDefault="0052429F" w:rsidP="00531EC4">
            <w:pPr>
              <w:pStyle w:val="ListParagraph"/>
              <w:numPr>
                <w:ilvl w:val="0"/>
                <w:numId w:val="22"/>
              </w:numPr>
              <w:jc w:val="both"/>
            </w:pPr>
            <w:r>
              <w:t>Circles (like for TN coverage)</w:t>
            </w:r>
          </w:p>
          <w:p w14:paraId="620A0040" w14:textId="0BF051BE" w:rsidR="00F408DE" w:rsidRDefault="0052429F" w:rsidP="00531EC4">
            <w:pPr>
              <w:pStyle w:val="ListParagraph"/>
              <w:numPr>
                <w:ilvl w:val="0"/>
                <w:numId w:val="22"/>
              </w:numPr>
              <w:jc w:val="both"/>
            </w:pPr>
            <w:r>
              <w:t>Geographical area information, e.g. via polygons, to better approximate the intended shape of service area</w:t>
            </w:r>
          </w:p>
        </w:tc>
      </w:tr>
    </w:tbl>
    <w:p w14:paraId="41E87BBC" w14:textId="543232CB" w:rsidR="00707410" w:rsidRDefault="00C43338" w:rsidP="00531EC4">
      <w:pPr>
        <w:jc w:val="both"/>
      </w:pPr>
      <w:r w:rsidRPr="00451A30">
        <w:br/>
      </w:r>
      <w:r w:rsidR="00707410">
        <w:t>The topic was subsequently discussed in RAN2#126 with the following decisions made</w:t>
      </w:r>
      <w:r w:rsidR="008454FB">
        <w:t xml:space="preserve"> </w:t>
      </w:r>
      <w:r w:rsidR="008454FB">
        <w:fldChar w:fldCharType="begin"/>
      </w:r>
      <w:r w:rsidR="008454FB">
        <w:instrText xml:space="preserve"> REF _Ref172537527 \r \h </w:instrText>
      </w:r>
      <w:r w:rsidR="008454FB">
        <w:fldChar w:fldCharType="separate"/>
      </w:r>
      <w:r w:rsidR="008454FB">
        <w:t>[3]</w:t>
      </w:r>
      <w:r w:rsidR="008454FB">
        <w:fldChar w:fldCharType="end"/>
      </w:r>
      <w:r w:rsidR="00707410">
        <w:t>:</w:t>
      </w:r>
    </w:p>
    <w:tbl>
      <w:tblPr>
        <w:tblStyle w:val="TableGrid"/>
        <w:tblW w:w="0" w:type="auto"/>
        <w:tblLook w:val="04A0" w:firstRow="1" w:lastRow="0" w:firstColumn="1" w:lastColumn="0" w:noHBand="0" w:noVBand="1"/>
      </w:tblPr>
      <w:tblGrid>
        <w:gridCol w:w="9631"/>
      </w:tblGrid>
      <w:tr w:rsidR="008454FB" w14:paraId="1D4F840E" w14:textId="77777777" w:rsidTr="008454FB">
        <w:tc>
          <w:tcPr>
            <w:tcW w:w="9631" w:type="dxa"/>
          </w:tcPr>
          <w:p w14:paraId="56A26BFD" w14:textId="77777777" w:rsidR="008454FB" w:rsidRDefault="008454FB" w:rsidP="008454FB">
            <w:pPr>
              <w:jc w:val="both"/>
            </w:pPr>
            <w:r>
              <w:t>Agreements:</w:t>
            </w:r>
          </w:p>
          <w:p w14:paraId="3015A573" w14:textId="77777777" w:rsidR="008454FB" w:rsidRDefault="008454FB" w:rsidP="008454FB">
            <w:pPr>
              <w:jc w:val="both"/>
            </w:pPr>
            <w:r>
              <w:t>1.</w:t>
            </w:r>
            <w:r>
              <w:tab/>
              <w:t>For MBS broadcast service, both EFC and EMC are supported.</w:t>
            </w:r>
          </w:p>
          <w:p w14:paraId="4978ECC4" w14:textId="77777777" w:rsidR="008454FB" w:rsidRDefault="008454FB" w:rsidP="008454FB">
            <w:pPr>
              <w:jc w:val="both"/>
            </w:pPr>
            <w:r>
              <w:t>2.</w:t>
            </w:r>
            <w:r>
              <w:tab/>
              <w:t>RAN2 will not define means for the NW to prevent the reception of the content of the service outside of the intended service area.</w:t>
            </w:r>
          </w:p>
          <w:p w14:paraId="3F1FF9B0" w14:textId="77777777" w:rsidR="008454FB" w:rsidRDefault="008454FB" w:rsidP="008454FB">
            <w:pPr>
              <w:jc w:val="both"/>
            </w:pPr>
            <w:r>
              <w:t>3.</w:t>
            </w:r>
            <w:r>
              <w:tab/>
              <w:t>MBS broadcast intended service area is provided via system information</w:t>
            </w:r>
          </w:p>
          <w:p w14:paraId="48BAB0A6" w14:textId="77777777" w:rsidR="008454FB" w:rsidRDefault="008454FB" w:rsidP="008454FB">
            <w:pPr>
              <w:jc w:val="both"/>
            </w:pPr>
            <w:r>
              <w:t>4.</w:t>
            </w:r>
            <w:r>
              <w:tab/>
              <w:t>For MBS broadcast RAN2 considers the following possibilities for including the service area information: SIB20/ SIB21/ MBSBroadcastConfiguration. FFS for ETWS</w:t>
            </w:r>
          </w:p>
          <w:p w14:paraId="1C810953" w14:textId="3D17B6BB" w:rsidR="008454FB" w:rsidRDefault="008454FB" w:rsidP="008454FB">
            <w:pPr>
              <w:jc w:val="both"/>
            </w:pPr>
            <w:r>
              <w:t>5.</w:t>
            </w:r>
            <w:r>
              <w:tab/>
              <w:t>When intended service area (e.g., geographical area/TN coverage) is provided for MBS broadcast service, it needs to be associated with MBS session (FFS on the details)</w:t>
            </w:r>
          </w:p>
        </w:tc>
      </w:tr>
    </w:tbl>
    <w:p w14:paraId="707F9108" w14:textId="1677ABCF" w:rsidR="00707410" w:rsidRDefault="00066878" w:rsidP="00531EC4">
      <w:pPr>
        <w:jc w:val="both"/>
      </w:pPr>
      <w:r>
        <w:lastRenderedPageBreak/>
        <w:br/>
        <w:t>Further decisions were taken during RAN2#127 [4]</w:t>
      </w:r>
      <w:r w:rsidR="009D0DF8">
        <w:t>:</w:t>
      </w:r>
    </w:p>
    <w:tbl>
      <w:tblPr>
        <w:tblStyle w:val="TableGrid"/>
        <w:tblW w:w="0" w:type="auto"/>
        <w:tblLook w:val="04A0" w:firstRow="1" w:lastRow="0" w:firstColumn="1" w:lastColumn="0" w:noHBand="0" w:noVBand="1"/>
      </w:tblPr>
      <w:tblGrid>
        <w:gridCol w:w="9631"/>
      </w:tblGrid>
      <w:tr w:rsidR="009D0DF8" w14:paraId="5C05C64F" w14:textId="77777777" w:rsidTr="009D0DF8">
        <w:tc>
          <w:tcPr>
            <w:tcW w:w="9631" w:type="dxa"/>
          </w:tcPr>
          <w:p w14:paraId="624E7289" w14:textId="6D8A1548" w:rsidR="00776632" w:rsidRDefault="00776632" w:rsidP="00776632">
            <w:pPr>
              <w:jc w:val="both"/>
            </w:pPr>
            <w:r>
              <w:t>1. The intended broadcast service area is defined by a geographical area represented by a (set of) referenceLocation and radius or by a (set of) polygon(s).</w:t>
            </w:r>
          </w:p>
          <w:p w14:paraId="768CDC8A" w14:textId="2B0EA8F6" w:rsidR="00776632" w:rsidRDefault="00776632" w:rsidP="00776632">
            <w:pPr>
              <w:jc w:val="both"/>
            </w:pPr>
            <w:r>
              <w:t>2. RAN2 understands that the expected UE behavior is that when the UE is not in any intended service area of its interested broadcast services, the UE may not need to (re)acquire up-to-date MCCH. FFS on solutions</w:t>
            </w:r>
          </w:p>
          <w:p w14:paraId="14F5941E" w14:textId="535CE282" w:rsidR="00776632" w:rsidRDefault="00776632" w:rsidP="00776632">
            <w:pPr>
              <w:jc w:val="both"/>
            </w:pPr>
            <w:r>
              <w:t>3. For an MBS broadcast service intended for a certain area, a R19 UE supporting the feature should not establish MRB(s) for the MBS session associated to the intended area when it is outside the intended area (capture this in Stage 2)</w:t>
            </w:r>
          </w:p>
          <w:p w14:paraId="6CF05BFC" w14:textId="531F394F" w:rsidR="009D0DF8" w:rsidRDefault="00776632" w:rsidP="00776632">
            <w:pPr>
              <w:jc w:val="both"/>
            </w:pPr>
            <w:r>
              <w:t>4.For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75A302ED" w14:textId="76D4B9A7" w:rsidR="006D7CA2" w:rsidRDefault="009D0DF8" w:rsidP="00776632">
      <w:pPr>
        <w:jc w:val="both"/>
      </w:pPr>
      <w:r>
        <w:br/>
      </w:r>
      <w:r w:rsidR="00C43338" w:rsidRPr="00451A30">
        <w:t xml:space="preserve">In this paper we present our </w:t>
      </w:r>
      <w:r w:rsidR="0016317C">
        <w:t xml:space="preserve">further </w:t>
      </w:r>
      <w:r w:rsidR="007D1130">
        <w:t>view</w:t>
      </w:r>
      <w:r w:rsidR="00C43338" w:rsidRPr="00451A30">
        <w:t xml:space="preserve"> on what is to be addressed for this Rel-19 objective in RAN2.</w:t>
      </w:r>
    </w:p>
    <w:p w14:paraId="7D484B6E" w14:textId="3BD33464" w:rsidR="009339CB" w:rsidRDefault="009339CB" w:rsidP="00531EC4">
      <w:pPr>
        <w:pStyle w:val="Heading1"/>
        <w:jc w:val="both"/>
      </w:pPr>
      <w:r w:rsidRPr="006E13D1">
        <w:t>2</w:t>
      </w:r>
      <w:r w:rsidRPr="006E13D1">
        <w:tab/>
      </w:r>
      <w:r w:rsidR="00AD25AE">
        <w:t>Discussion</w:t>
      </w:r>
    </w:p>
    <w:p w14:paraId="1AE1D61E" w14:textId="684D1348" w:rsidR="00D20456" w:rsidRDefault="00C82AC3" w:rsidP="00D20456">
      <w:pPr>
        <w:pStyle w:val="Heading2"/>
        <w:jc w:val="both"/>
      </w:pPr>
      <w:r>
        <w:t>2.1</w:t>
      </w:r>
      <w:r>
        <w:tab/>
      </w:r>
      <w:r w:rsidR="006D1787">
        <w:t xml:space="preserve">Support for emergency </w:t>
      </w:r>
      <w:r w:rsidR="0085186B">
        <w:t>broadcasting services</w:t>
      </w:r>
    </w:p>
    <w:p w14:paraId="0BC7CBA1" w14:textId="7687D90D" w:rsidR="0066730D" w:rsidRPr="0066730D" w:rsidRDefault="00F60AF4" w:rsidP="00E43C71">
      <w:r>
        <w:t>For emerg</w:t>
      </w:r>
      <w:r w:rsidR="000E38CA">
        <w:t>ency broadcasting services, the following was initially agreed [2]:</w:t>
      </w:r>
    </w:p>
    <w:tbl>
      <w:tblPr>
        <w:tblStyle w:val="TableGrid"/>
        <w:tblW w:w="0" w:type="auto"/>
        <w:tblLook w:val="04A0" w:firstRow="1" w:lastRow="0" w:firstColumn="1" w:lastColumn="0" w:noHBand="0" w:noVBand="1"/>
      </w:tblPr>
      <w:tblGrid>
        <w:gridCol w:w="9631"/>
      </w:tblGrid>
      <w:tr w:rsidR="00D20456" w14:paraId="418B8DA5" w14:textId="77777777" w:rsidTr="00D20456">
        <w:tc>
          <w:tcPr>
            <w:tcW w:w="9631" w:type="dxa"/>
          </w:tcPr>
          <w:p w14:paraId="7C969CFE" w14:textId="77777777" w:rsidR="00D20456" w:rsidRPr="00016FB2" w:rsidRDefault="00D20456" w:rsidP="00D20456">
            <w:pPr>
              <w:jc w:val="both"/>
              <w:rPr>
                <w:b/>
                <w:bCs/>
              </w:rPr>
            </w:pPr>
            <w:r w:rsidRPr="00016FB2">
              <w:rPr>
                <w:b/>
                <w:bCs/>
              </w:rPr>
              <w:t>RAN2#125bis agreements</w:t>
            </w:r>
          </w:p>
          <w:p w14:paraId="79A1717C" w14:textId="57BBA08A" w:rsidR="00D20456" w:rsidRPr="00D20456" w:rsidRDefault="00D20456" w:rsidP="00531EC4">
            <w:pPr>
              <w:pStyle w:val="ListParagraph"/>
              <w:numPr>
                <w:ilvl w:val="0"/>
                <w:numId w:val="23"/>
              </w:numPr>
              <w:jc w:val="both"/>
            </w:pPr>
            <w:r>
              <w:t>We prioritize working on a solution for MBS broadcast but we don’t preclude other broadcast services, namely ETWS</w:t>
            </w:r>
          </w:p>
        </w:tc>
      </w:tr>
    </w:tbl>
    <w:p w14:paraId="66E082ED" w14:textId="7DECC13C" w:rsidR="00A1616B" w:rsidRDefault="00A1616B" w:rsidP="00A1616B">
      <w:r>
        <w:br/>
      </w:r>
      <w:r w:rsidRPr="00A1616B">
        <w:t xml:space="preserve">At </w:t>
      </w:r>
      <w:r>
        <w:t xml:space="preserve">RAN2#127 [4] it was agreed to send the LS to SA1 [5] and ask this SA WG whether </w:t>
      </w:r>
      <w:r w:rsidRPr="00A1616B">
        <w:t>geofenc</w:t>
      </w:r>
      <w:r>
        <w:t>ing</w:t>
      </w:r>
      <w:r w:rsidRPr="00A1616B">
        <w:t xml:space="preserve"> emergency messages should be supported for ETWS</w:t>
      </w:r>
      <w:r>
        <w:t xml:space="preserve"> Primary Notification </w:t>
      </w:r>
      <w:r w:rsidRPr="00A1616B">
        <w:t xml:space="preserve"> in a</w:t>
      </w:r>
      <w:r>
        <w:t>n</w:t>
      </w:r>
      <w:r w:rsidRPr="00A1616B">
        <w:t xml:space="preserve"> NTN cell</w:t>
      </w:r>
      <w:r>
        <w:t xml:space="preserve"> [5]:</w:t>
      </w:r>
    </w:p>
    <w:tbl>
      <w:tblPr>
        <w:tblStyle w:val="TableGrid"/>
        <w:tblW w:w="0" w:type="auto"/>
        <w:tblLook w:val="04A0" w:firstRow="1" w:lastRow="0" w:firstColumn="1" w:lastColumn="0" w:noHBand="0" w:noVBand="1"/>
      </w:tblPr>
      <w:tblGrid>
        <w:gridCol w:w="9631"/>
      </w:tblGrid>
      <w:tr w:rsidR="00A1616B" w14:paraId="604BFEFF" w14:textId="77777777" w:rsidTr="00A1616B">
        <w:tc>
          <w:tcPr>
            <w:tcW w:w="9631" w:type="dxa"/>
          </w:tcPr>
          <w:p w14:paraId="5A076C41" w14:textId="77777777" w:rsidR="00A1616B" w:rsidRPr="00A1616B" w:rsidRDefault="00A1616B" w:rsidP="00A1616B">
            <w:pPr>
              <w:rPr>
                <w:b/>
                <w:bCs/>
              </w:rPr>
            </w:pPr>
            <w:r w:rsidRPr="00A1616B">
              <w:rPr>
                <w:b/>
                <w:bCs/>
              </w:rPr>
              <w:t>To SA WG 1:</w:t>
            </w:r>
          </w:p>
          <w:p w14:paraId="343B417C" w14:textId="69D0D459" w:rsidR="00A1616B" w:rsidRDefault="00A1616B" w:rsidP="00A1616B">
            <w:r>
              <w:t>RAN2 kindly request SA1 to take the above information into account and provide feedback whether the capability to geofence emergency messages to an area should be supported for ETWS in a NTN cell, considering the delay requirements for ETWS primary notification.</w:t>
            </w:r>
          </w:p>
        </w:tc>
      </w:tr>
    </w:tbl>
    <w:p w14:paraId="2D679204" w14:textId="073DAF18" w:rsidR="00715941" w:rsidRDefault="007161F2" w:rsidP="00221B40">
      <w:pPr>
        <w:jc w:val="both"/>
      </w:pPr>
      <w:r>
        <w:br/>
      </w:r>
      <w:r w:rsidR="005C0C9A">
        <w:t>NTN can support much greater coverage area compared to terrestrial network</w:t>
      </w:r>
      <w:r w:rsidR="001072F9">
        <w:t xml:space="preserve"> (TN)</w:t>
      </w:r>
      <w:r w:rsidR="005C0C9A">
        <w:t xml:space="preserve"> due to much larger beam footprint (even with LEO satellite constellation</w:t>
      </w:r>
      <w:r w:rsidR="001072F9">
        <w:t>, not to mention GEO</w:t>
      </w:r>
      <w:r w:rsidR="005C0C9A">
        <w:t>). Capability to support multi-beam layout enhances the geographical coverage zone of the tracking area of the satellite. As a result, NTN can provide connectivity to large number of UEs with minimal terrestrial network coverage. Therefore, dissemination of public warning system</w:t>
      </w:r>
      <w:r w:rsidR="000142E7">
        <w:t>s</w:t>
      </w:r>
      <w:r w:rsidR="005C0C9A">
        <w:t xml:space="preserve"> like </w:t>
      </w:r>
      <w:r w:rsidR="0053677B">
        <w:t>ETWS to</w:t>
      </w:r>
      <w:r w:rsidR="005C0C9A">
        <w:t xml:space="preserve"> larger number of UEs can be </w:t>
      </w:r>
      <w:r w:rsidR="00843A9C">
        <w:t>an attractive</w:t>
      </w:r>
      <w:r w:rsidR="005C0C9A">
        <w:t xml:space="preserve"> use case for</w:t>
      </w:r>
      <w:r w:rsidR="00416330">
        <w:t xml:space="preserve"> broadcasting</w:t>
      </w:r>
      <w:r w:rsidR="005C0C9A">
        <w:t xml:space="preserve"> over NTN. </w:t>
      </w:r>
    </w:p>
    <w:p w14:paraId="3E5079D1" w14:textId="1CB5FD9B" w:rsidR="005C0C9A" w:rsidRPr="00481AEB" w:rsidRDefault="00743BBD" w:rsidP="003957CA">
      <w:pPr>
        <w:jc w:val="both"/>
      </w:pPr>
      <w:r>
        <w:t>The</w:t>
      </w:r>
      <w:r w:rsidR="005C0C9A">
        <w:t xml:space="preserve"> </w:t>
      </w:r>
      <w:r w:rsidR="005C0C9A" w:rsidRPr="00481AEB">
        <w:t>ETWS message contains two parts, the primary and the secondary warning messages</w:t>
      </w:r>
      <w:r w:rsidR="009566C1">
        <w:t>, t</w:t>
      </w:r>
      <w:r w:rsidR="005C0C9A" w:rsidRPr="00481AEB">
        <w:t>he primary notification message and the secondary notification message</w:t>
      </w:r>
      <w:r w:rsidR="0065220E">
        <w:t>.</w:t>
      </w:r>
      <w:r w:rsidR="005C0C9A" w:rsidRPr="00481AEB">
        <w:t xml:space="preserve"> As per TS 22.268</w:t>
      </w:r>
      <w:r w:rsidR="009566C1">
        <w:t>,</w:t>
      </w:r>
      <w:r w:rsidR="005C0C9A" w:rsidRPr="00481AEB">
        <w:t xml:space="preserve"> which provides the requirements for the public warning system, </w:t>
      </w:r>
      <w:r w:rsidR="009566C1">
        <w:t xml:space="preserve">the </w:t>
      </w:r>
      <w:r w:rsidR="005C0C9A" w:rsidRPr="00481AEB">
        <w:t xml:space="preserve">following points about ETWS </w:t>
      </w:r>
      <w:r w:rsidR="009566C1">
        <w:t>can be found</w:t>
      </w:r>
      <w:r w:rsidR="00A753EB">
        <w:t xml:space="preserve"> in the </w:t>
      </w:r>
      <w:r w:rsidR="006E0152">
        <w:t>specification</w:t>
      </w:r>
      <w:r w:rsidR="0030481E">
        <w:t>:</w:t>
      </w:r>
    </w:p>
    <w:p w14:paraId="670F3EE0" w14:textId="04BFA1FA" w:rsidR="0096658C" w:rsidRPr="00E43C71" w:rsidRDefault="008E629C" w:rsidP="00531EC4">
      <w:pPr>
        <w:jc w:val="both"/>
      </w:pPr>
      <w:r w:rsidRPr="00E43C71">
        <w:rPr>
          <w:noProof/>
        </w:rPr>
        <w:lastRenderedPageBreak/>
        <mc:AlternateContent>
          <mc:Choice Requires="wps">
            <w:drawing>
              <wp:anchor distT="45720" distB="45720" distL="114300" distR="114300" simplePos="0" relativeHeight="251658240" behindDoc="0" locked="0" layoutInCell="1" allowOverlap="1" wp14:anchorId="46B59D2E" wp14:editId="7AA610CC">
                <wp:simplePos x="0" y="0"/>
                <wp:positionH relativeFrom="margin">
                  <wp:align>left</wp:align>
                </wp:positionH>
                <wp:positionV relativeFrom="paragraph">
                  <wp:posOffset>307340</wp:posOffset>
                </wp:positionV>
                <wp:extent cx="6667500" cy="4476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4476750"/>
                        </a:xfrm>
                        <a:prstGeom prst="rect">
                          <a:avLst/>
                        </a:prstGeom>
                        <a:solidFill>
                          <a:srgbClr val="FFFFFF"/>
                        </a:solidFill>
                        <a:ln w="9525">
                          <a:solidFill>
                            <a:srgbClr val="000000"/>
                          </a:solidFill>
                          <a:miter lim="800000"/>
                          <a:headEnd/>
                          <a:tailEnd/>
                        </a:ln>
                      </wps:spPr>
                      <wps:txbx>
                        <w:txbxContent>
                          <w:p w14:paraId="30CED16D" w14:textId="77777777" w:rsidR="008E629C" w:rsidRPr="00D761A4" w:rsidRDefault="008E629C" w:rsidP="008E629C">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09450A88" w14:textId="77777777" w:rsidR="008E629C" w:rsidRPr="00D761A4" w:rsidRDefault="008E629C" w:rsidP="008E629C">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38B1C545" w14:textId="77777777" w:rsidR="008E629C" w:rsidRPr="00D761A4" w:rsidRDefault="008E629C" w:rsidP="008E629C">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6E9B4F2" w14:textId="77777777" w:rsidR="008E629C" w:rsidRPr="00D761A4" w:rsidRDefault="008E629C" w:rsidP="008E629C">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ECF6954" w14:textId="77777777" w:rsidR="008E629C" w:rsidRPr="00D761A4" w:rsidRDefault="008E629C" w:rsidP="008E629C">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5E306FBC" w14:textId="77777777" w:rsidR="009D63A1" w:rsidRPr="00D761A4" w:rsidRDefault="008E629C" w:rsidP="009D63A1">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w:t>
                            </w:r>
                            <w:r w:rsidR="009D63A1" w:rsidRPr="00D761A4">
                              <w:rPr>
                                <w:rFonts w:hint="eastAsia"/>
                              </w:rPr>
                              <w:t>Primary Notification shall</w:t>
                            </w:r>
                            <w:r w:rsidR="009D63A1" w:rsidRPr="00D761A4">
                              <w:t>:</w:t>
                            </w:r>
                            <w:r w:rsidR="009D63A1" w:rsidRPr="00D761A4">
                              <w:rPr>
                                <w:rFonts w:hint="eastAsia"/>
                              </w:rPr>
                              <w:t xml:space="preserve"> </w:t>
                            </w:r>
                          </w:p>
                          <w:p w14:paraId="033B6F8B" w14:textId="77777777" w:rsidR="009D63A1" w:rsidRPr="00D761A4" w:rsidRDefault="009D63A1" w:rsidP="009D63A1">
                            <w:pPr>
                              <w:pStyle w:val="B1"/>
                            </w:pPr>
                            <w:r w:rsidRPr="00D761A4">
                              <w:t>-</w:t>
                            </w:r>
                            <w:r w:rsidRPr="00D761A4">
                              <w:tab/>
                            </w:r>
                            <w:r w:rsidRPr="00D761A4">
                              <w:rPr>
                                <w:rFonts w:hint="eastAsia"/>
                              </w:rPr>
                              <w:t xml:space="preserve">convey data which is small enough to be sent quickly on the network. </w:t>
                            </w:r>
                          </w:p>
                          <w:p w14:paraId="1A32EA2F" w14:textId="77777777" w:rsidR="009D63A1" w:rsidRPr="00D761A4" w:rsidRDefault="009D63A1" w:rsidP="009D63A1">
                            <w:pPr>
                              <w:pStyle w:val="B1"/>
                            </w:pPr>
                            <w:r w:rsidRPr="00D761A4">
                              <w:t>-</w:t>
                            </w:r>
                            <w:r w:rsidRPr="00D761A4">
                              <w:tab/>
                            </w:r>
                            <w:r w:rsidRPr="00D761A4">
                              <w:rPr>
                                <w:rFonts w:hint="eastAsia"/>
                              </w:rPr>
                              <w:t xml:space="preserve">convey small amount of data to indicate the imminent occurrence of Earthquake and Tsunami, etc. </w:t>
                            </w:r>
                          </w:p>
                          <w:p w14:paraId="2E4ED9E1" w14:textId="77777777" w:rsidR="009D63A1" w:rsidRPr="00D761A4" w:rsidRDefault="009D63A1" w:rsidP="009D63A1">
                            <w:r w:rsidRPr="00D761A4">
                              <w:rPr>
                                <w:rFonts w:hint="eastAsia"/>
                              </w:rPr>
                              <w:t>Secondary Notification may</w:t>
                            </w:r>
                            <w:r w:rsidRPr="00D761A4">
                              <w:t>:</w:t>
                            </w:r>
                            <w:r w:rsidRPr="00D761A4">
                              <w:rPr>
                                <w:rFonts w:hint="eastAsia"/>
                              </w:rPr>
                              <w:t xml:space="preserve"> </w:t>
                            </w:r>
                          </w:p>
                          <w:p w14:paraId="22095E30" w14:textId="77777777" w:rsidR="009D63A1" w:rsidRPr="00D761A4" w:rsidRDefault="009D63A1" w:rsidP="009D63A1">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1F29CA04" w14:textId="77777777" w:rsidR="009D63A1" w:rsidRDefault="009D63A1" w:rsidP="008E629C">
                            <w:pPr>
                              <w:pStyle w:val="NO"/>
                            </w:pPr>
                          </w:p>
                          <w:p w14:paraId="160884F3" w14:textId="1F8DD4CF" w:rsidR="008E629C" w:rsidRPr="00D761A4" w:rsidRDefault="008E629C" w:rsidP="008E629C">
                            <w:pPr>
                              <w:pStyle w:val="NO"/>
                            </w:pPr>
                            <w:r w:rsidRPr="00D761A4">
                              <w:t>policy.</w:t>
                            </w:r>
                            <w:r w:rsidRPr="00D761A4">
                              <w:rPr>
                                <w:rFonts w:hint="eastAsia"/>
                              </w:rPr>
                              <w:t xml:space="preserve"> </w:t>
                            </w:r>
                          </w:p>
                          <w:p w14:paraId="587E6A44" w14:textId="5CB1A357" w:rsidR="008E629C" w:rsidRDefault="008E629C" w:rsidP="00E43C71">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B59D2E" id="_x0000_t202" coordsize="21600,21600" o:spt="202" path="m,l,21600r21600,l21600,xe">
                <v:stroke joinstyle="miter"/>
                <v:path gradientshapeok="t" o:connecttype="rect"/>
              </v:shapetype>
              <v:shape id="Text Box 2" o:spid="_x0000_s1026" type="#_x0000_t202" style="position:absolute;left:0;text-align:left;margin-left:0;margin-top:24.2pt;width:525pt;height:35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">
                <v:textbox>
                  <w:txbxContent>
                    <w:p w14:paraId="30CED16D" w14:textId="77777777" w:rsidR="008E629C" w:rsidRPr="00D761A4" w:rsidRDefault="008E629C" w:rsidP="008E629C">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09450A88" w14:textId="77777777" w:rsidR="008E629C" w:rsidRPr="00D761A4" w:rsidRDefault="008E629C" w:rsidP="008E629C">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38B1C545" w14:textId="77777777" w:rsidR="008E629C" w:rsidRPr="00D761A4" w:rsidRDefault="008E629C" w:rsidP="008E629C">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6E9B4F2" w14:textId="77777777" w:rsidR="008E629C" w:rsidRPr="00D761A4" w:rsidRDefault="008E629C" w:rsidP="008E629C">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ECF6954" w14:textId="77777777" w:rsidR="008E629C" w:rsidRPr="00D761A4" w:rsidRDefault="008E629C" w:rsidP="008E629C">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5E306FBC" w14:textId="77777777" w:rsidR="009D63A1" w:rsidRPr="00D761A4" w:rsidRDefault="008E629C" w:rsidP="009D63A1">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w:t>
                      </w:r>
                      <w:r w:rsidR="009D63A1" w:rsidRPr="00D761A4">
                        <w:rPr>
                          <w:rFonts w:hint="eastAsia"/>
                        </w:rPr>
                        <w:t>Primary Notification shall</w:t>
                      </w:r>
                      <w:r w:rsidR="009D63A1" w:rsidRPr="00D761A4">
                        <w:t>:</w:t>
                      </w:r>
                      <w:r w:rsidR="009D63A1" w:rsidRPr="00D761A4">
                        <w:rPr>
                          <w:rFonts w:hint="eastAsia"/>
                        </w:rPr>
                        <w:t xml:space="preserve"> </w:t>
                      </w:r>
                    </w:p>
                    <w:p w14:paraId="033B6F8B" w14:textId="77777777" w:rsidR="009D63A1" w:rsidRPr="00D761A4" w:rsidRDefault="009D63A1" w:rsidP="009D63A1">
                      <w:pPr>
                        <w:pStyle w:val="B1"/>
                      </w:pPr>
                      <w:r w:rsidRPr="00D761A4">
                        <w:t>-</w:t>
                      </w:r>
                      <w:r w:rsidRPr="00D761A4">
                        <w:tab/>
                      </w:r>
                      <w:r w:rsidRPr="00D761A4">
                        <w:rPr>
                          <w:rFonts w:hint="eastAsia"/>
                        </w:rPr>
                        <w:t xml:space="preserve">convey data which is small enough to be sent quickly on the network. </w:t>
                      </w:r>
                    </w:p>
                    <w:p w14:paraId="1A32EA2F" w14:textId="77777777" w:rsidR="009D63A1" w:rsidRPr="00D761A4" w:rsidRDefault="009D63A1" w:rsidP="009D63A1">
                      <w:pPr>
                        <w:pStyle w:val="B1"/>
                      </w:pPr>
                      <w:r w:rsidRPr="00D761A4">
                        <w:t>-</w:t>
                      </w:r>
                      <w:r w:rsidRPr="00D761A4">
                        <w:tab/>
                      </w:r>
                      <w:r w:rsidRPr="00D761A4">
                        <w:rPr>
                          <w:rFonts w:hint="eastAsia"/>
                        </w:rPr>
                        <w:t xml:space="preserve">convey small amount of data to indicate the imminent occurrence of Earthquake and Tsunami, etc. </w:t>
                      </w:r>
                    </w:p>
                    <w:p w14:paraId="2E4ED9E1" w14:textId="77777777" w:rsidR="009D63A1" w:rsidRPr="00D761A4" w:rsidRDefault="009D63A1" w:rsidP="009D63A1">
                      <w:r w:rsidRPr="00D761A4">
                        <w:rPr>
                          <w:rFonts w:hint="eastAsia"/>
                        </w:rPr>
                        <w:t>Secondary Notification may</w:t>
                      </w:r>
                      <w:r w:rsidRPr="00D761A4">
                        <w:t>:</w:t>
                      </w:r>
                      <w:r w:rsidRPr="00D761A4">
                        <w:rPr>
                          <w:rFonts w:hint="eastAsia"/>
                        </w:rPr>
                        <w:t xml:space="preserve"> </w:t>
                      </w:r>
                    </w:p>
                    <w:p w14:paraId="22095E30" w14:textId="77777777" w:rsidR="009D63A1" w:rsidRPr="00D761A4" w:rsidRDefault="009D63A1" w:rsidP="009D63A1">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1F29CA04" w14:textId="77777777" w:rsidR="009D63A1" w:rsidRDefault="009D63A1" w:rsidP="008E629C">
                      <w:pPr>
                        <w:pStyle w:val="NO"/>
                      </w:pPr>
                    </w:p>
                    <w:p w14:paraId="160884F3" w14:textId="1F8DD4CF" w:rsidR="008E629C" w:rsidRPr="00D761A4" w:rsidRDefault="008E629C" w:rsidP="008E629C">
                      <w:pPr>
                        <w:pStyle w:val="NO"/>
                      </w:pPr>
                      <w:r w:rsidRPr="00D761A4">
                        <w:t>policy.</w:t>
                      </w:r>
                      <w:r w:rsidRPr="00D761A4">
                        <w:rPr>
                          <w:rFonts w:hint="eastAsia"/>
                        </w:rPr>
                        <w:t xml:space="preserve"> </w:t>
                      </w:r>
                    </w:p>
                    <w:p w14:paraId="587E6A44" w14:textId="5CB1A357" w:rsidR="008E629C" w:rsidRDefault="008E629C" w:rsidP="00E43C71">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txbxContent>
                </v:textbox>
                <w10:wrap type="square" anchorx="margin"/>
              </v:shape>
            </w:pict>
          </mc:Fallback>
        </mc:AlternateContent>
      </w:r>
    </w:p>
    <w:p w14:paraId="7FE90AFD" w14:textId="6C058F7B" w:rsidR="00C00932" w:rsidRDefault="00C00932" w:rsidP="00531EC4">
      <w:pPr>
        <w:jc w:val="both"/>
      </w:pPr>
      <w:r>
        <w:t xml:space="preserve"> </w:t>
      </w:r>
      <w:r w:rsidR="00BD0B8D">
        <w:br/>
      </w:r>
      <w:r>
        <w:t xml:space="preserve">Since the primary notification message is the critical part of the ETWS message, </w:t>
      </w:r>
      <w:r w:rsidR="6A29E473">
        <w:t xml:space="preserve">broadcast of ETWS </w:t>
      </w:r>
      <w:r>
        <w:t xml:space="preserve">over NTN </w:t>
      </w:r>
      <w:r w:rsidR="00D406C6">
        <w:t>should</w:t>
      </w:r>
      <w:r>
        <w:t xml:space="preserve"> focus</w:t>
      </w:r>
      <w:r w:rsidR="007872B9">
        <w:t xml:space="preserve"> pr</w:t>
      </w:r>
      <w:r w:rsidR="00BD0B8D">
        <w:t>edominantly</w:t>
      </w:r>
      <w:r>
        <w:t xml:space="preserve"> on the primary notification</w:t>
      </w:r>
      <w:r w:rsidR="00D406C6">
        <w:t xml:space="preserve"> message of ETWS</w:t>
      </w:r>
      <w:r w:rsidR="007872B9">
        <w:t>, if ETWS is to be supported</w:t>
      </w:r>
      <w:r w:rsidR="00F67C1A">
        <w:t>.</w:t>
      </w:r>
    </w:p>
    <w:p w14:paraId="3A27EE26" w14:textId="5888CAEB" w:rsidR="00E27CBD" w:rsidRDefault="00EB0A39" w:rsidP="00531EC4">
      <w:pPr>
        <w:jc w:val="both"/>
        <w:rPr>
          <w:b/>
          <w:bCs/>
        </w:rPr>
      </w:pPr>
      <w:r w:rsidRPr="00D63E3E">
        <w:rPr>
          <w:b/>
          <w:bCs/>
        </w:rPr>
        <w:t xml:space="preserve">Proposal </w:t>
      </w:r>
      <w:r w:rsidR="00717297">
        <w:rPr>
          <w:b/>
          <w:bCs/>
        </w:rPr>
        <w:t>1</w:t>
      </w:r>
      <w:r w:rsidRPr="00D63E3E">
        <w:rPr>
          <w:b/>
          <w:bCs/>
        </w:rPr>
        <w:t>:</w:t>
      </w:r>
      <w:r w:rsidR="0016554A" w:rsidRPr="00D63E3E">
        <w:rPr>
          <w:b/>
          <w:bCs/>
        </w:rPr>
        <w:t xml:space="preserve"> </w:t>
      </w:r>
      <w:r w:rsidR="00984808" w:rsidRPr="00D63E3E">
        <w:rPr>
          <w:b/>
          <w:bCs/>
        </w:rPr>
        <w:t xml:space="preserve"> </w:t>
      </w:r>
      <w:r w:rsidR="007872B9">
        <w:rPr>
          <w:b/>
          <w:bCs/>
        </w:rPr>
        <w:t>RAN2</w:t>
      </w:r>
      <w:r w:rsidR="0016554A" w:rsidRPr="00D63E3E">
        <w:rPr>
          <w:b/>
          <w:bCs/>
        </w:rPr>
        <w:t xml:space="preserve"> to </w:t>
      </w:r>
      <w:r w:rsidR="00ED1752" w:rsidRPr="00E43C71">
        <w:rPr>
          <w:b/>
          <w:bCs/>
        </w:rPr>
        <w:t xml:space="preserve">confirm </w:t>
      </w:r>
      <w:r w:rsidR="0016554A" w:rsidRPr="00D63E3E">
        <w:rPr>
          <w:b/>
          <w:bCs/>
        </w:rPr>
        <w:t>that for ETWS message dissemination</w:t>
      </w:r>
      <w:r w:rsidR="009B6E63" w:rsidRPr="00E43C71">
        <w:rPr>
          <w:b/>
          <w:bCs/>
        </w:rPr>
        <w:t xml:space="preserve"> th</w:t>
      </w:r>
      <w:r w:rsidR="002378F8" w:rsidRPr="00E43C71">
        <w:rPr>
          <w:b/>
          <w:bCs/>
        </w:rPr>
        <w:t>r</w:t>
      </w:r>
      <w:r w:rsidR="009B6E63" w:rsidRPr="00E43C71">
        <w:rPr>
          <w:b/>
          <w:bCs/>
        </w:rPr>
        <w:t xml:space="preserve">ough </w:t>
      </w:r>
      <w:r w:rsidR="002378F8" w:rsidRPr="00E43C71">
        <w:rPr>
          <w:b/>
          <w:bCs/>
        </w:rPr>
        <w:t>broadcast</w:t>
      </w:r>
      <w:r w:rsidR="0016554A" w:rsidRPr="00D63E3E">
        <w:rPr>
          <w:b/>
          <w:bCs/>
        </w:rPr>
        <w:t xml:space="preserve"> over NT</w:t>
      </w:r>
      <w:r w:rsidR="00737EB9" w:rsidRPr="00E43C71">
        <w:rPr>
          <w:b/>
          <w:bCs/>
        </w:rPr>
        <w:t>N</w:t>
      </w:r>
      <w:r w:rsidR="00E43C71">
        <w:rPr>
          <w:b/>
          <w:bCs/>
        </w:rPr>
        <w:t xml:space="preserve"> (if supported)</w:t>
      </w:r>
      <w:r w:rsidR="0016554A" w:rsidRPr="00D63E3E">
        <w:rPr>
          <w:b/>
          <w:bCs/>
        </w:rPr>
        <w:t xml:space="preserve">, initially will focus </w:t>
      </w:r>
      <w:r w:rsidR="006A39A7" w:rsidRPr="00E43C71">
        <w:rPr>
          <w:b/>
          <w:bCs/>
        </w:rPr>
        <w:t>on</w:t>
      </w:r>
      <w:r w:rsidR="00984808" w:rsidRPr="00D63E3E">
        <w:rPr>
          <w:b/>
          <w:bCs/>
        </w:rPr>
        <w:t xml:space="preserve"> </w:t>
      </w:r>
      <w:r w:rsidR="00180336" w:rsidRPr="00D63E3E">
        <w:rPr>
          <w:b/>
          <w:bCs/>
        </w:rPr>
        <w:t>primary notification message.</w:t>
      </w:r>
      <w:r w:rsidR="006A39A7" w:rsidRPr="00E43C71">
        <w:rPr>
          <w:b/>
          <w:bCs/>
        </w:rPr>
        <w:t xml:space="preserve"> </w:t>
      </w:r>
    </w:p>
    <w:p w14:paraId="6076829D" w14:textId="053D8958" w:rsidR="00892A26" w:rsidRDefault="00E0409D" w:rsidP="006B4F94">
      <w:pPr>
        <w:jc w:val="both"/>
      </w:pPr>
      <w:r>
        <w:t xml:space="preserve">The correct distribution of public warning messages </w:t>
      </w:r>
      <w:r w:rsidR="00AA2E17">
        <w:t>over the affected area is critical to</w:t>
      </w:r>
      <w:r w:rsidR="004F60D3">
        <w:t xml:space="preserve"> correctly</w:t>
      </w:r>
      <w:r w:rsidR="00AA2E17">
        <w:t xml:space="preserve"> alert </w:t>
      </w:r>
      <w:r w:rsidR="004F60D3">
        <w:t xml:space="preserve">impacted UEs. Despite the intention is to alert </w:t>
      </w:r>
      <w:r w:rsidR="00AA2E17">
        <w:t>as many UEs as possible</w:t>
      </w:r>
      <w:r w:rsidR="004F60D3">
        <w:t>, it may be desirable to alert only those UEs that are within the disaster area</w:t>
      </w:r>
      <w:r w:rsidR="00AA2E17">
        <w:t>.</w:t>
      </w:r>
      <w:r w:rsidR="004F60D3">
        <w:t xml:space="preserve"> </w:t>
      </w:r>
      <w:r w:rsidR="00892A26">
        <w:t>In NTN, cell</w:t>
      </w:r>
      <w:r w:rsidR="00AD6259">
        <w:t>’</w:t>
      </w:r>
      <w:r w:rsidR="00892A26">
        <w:t>s size may be orders of magnitude larger than the</w:t>
      </w:r>
      <w:r w:rsidR="00AD6259">
        <w:t xml:space="preserve"> actual</w:t>
      </w:r>
      <w:r w:rsidR="00892A26">
        <w:t xml:space="preserve"> disaster area, which means that</w:t>
      </w:r>
      <w:r w:rsidR="003C49D7">
        <w:t xml:space="preserve"> if the alert is cell-wide,</w:t>
      </w:r>
      <w:r w:rsidR="00892A26">
        <w:t xml:space="preserve"> many UEs may be </w:t>
      </w:r>
      <w:r w:rsidR="003C49D7">
        <w:t>warned</w:t>
      </w:r>
      <w:r w:rsidR="00406F52">
        <w:t xml:space="preserve"> </w:t>
      </w:r>
      <w:r w:rsidR="00892A26">
        <w:t xml:space="preserve">while being outside of the disaster area. </w:t>
      </w:r>
      <w:r w:rsidR="00406F52">
        <w:t>For those UEs outside of the disaster area, apart from disturbing UE’s experience, the</w:t>
      </w:r>
      <w:r w:rsidR="003C49D7">
        <w:t>y are</w:t>
      </w:r>
      <w:r w:rsidR="00406F52">
        <w:t xml:space="preserve"> also impacted in terms of UE’s energy savings since </w:t>
      </w:r>
      <w:r w:rsidR="003C49D7">
        <w:t>devices are</w:t>
      </w:r>
      <w:r w:rsidR="00406F52">
        <w:t xml:space="preserve"> required to</w:t>
      </w:r>
      <w:r w:rsidR="003C49D7">
        <w:t xml:space="preserve"> immediately</w:t>
      </w:r>
      <w:r w:rsidR="00406F52">
        <w:t xml:space="preserve"> wake up</w:t>
      </w:r>
      <w:r w:rsidR="003C49D7">
        <w:t>,</w:t>
      </w:r>
      <w:r w:rsidR="00406F52">
        <w:t xml:space="preserve"> acquire system information</w:t>
      </w:r>
      <w:r w:rsidR="003C49D7">
        <w:t xml:space="preserve"> and notify the user</w:t>
      </w:r>
      <w:r w:rsidR="00406F52">
        <w:t xml:space="preserve">. </w:t>
      </w:r>
    </w:p>
    <w:p w14:paraId="3D475F36" w14:textId="15C9C989" w:rsidR="00406F52" w:rsidRPr="00221B40" w:rsidRDefault="00406F52" w:rsidP="006B4F94">
      <w:pPr>
        <w:jc w:val="both"/>
        <w:rPr>
          <w:b/>
          <w:bCs/>
        </w:rPr>
      </w:pPr>
      <w:r w:rsidRPr="00221B40">
        <w:rPr>
          <w:b/>
          <w:bCs/>
        </w:rPr>
        <w:t xml:space="preserve">Observation 1: In case of ETWS over NTN, </w:t>
      </w:r>
      <w:r w:rsidR="00397CDE" w:rsidRPr="00221B40">
        <w:rPr>
          <w:b/>
          <w:bCs/>
        </w:rPr>
        <w:t>UEs outside of the disaster</w:t>
      </w:r>
      <w:r w:rsidR="002B6EB1">
        <w:rPr>
          <w:b/>
          <w:bCs/>
        </w:rPr>
        <w:t>/intended</w:t>
      </w:r>
      <w:r w:rsidR="00397CDE" w:rsidRPr="00221B40">
        <w:rPr>
          <w:b/>
          <w:bCs/>
        </w:rPr>
        <w:t xml:space="preserve"> area may be impacted in terms of UE’s energy savings.</w:t>
      </w:r>
    </w:p>
    <w:p w14:paraId="0497C470" w14:textId="78ECCDD7" w:rsidR="00397CDE" w:rsidRPr="00221B40" w:rsidRDefault="00FB3C9E" w:rsidP="00110328">
      <w:pPr>
        <w:jc w:val="both"/>
      </w:pPr>
      <w:r>
        <w:t xml:space="preserve">Even though </w:t>
      </w:r>
      <w:r w:rsidR="00397CDE">
        <w:t>we understand that warning messages must be delivered without compromises, we consider that in case of large NTN cells</w:t>
      </w:r>
      <w:r w:rsidR="00A42A72">
        <w:t xml:space="preserve"> (up to 1000 km</w:t>
      </w:r>
      <w:r>
        <w:t xml:space="preserve"> in diameter</w:t>
      </w:r>
      <w:r w:rsidR="00A42A72">
        <w:t>)</w:t>
      </w:r>
      <w:r w:rsidR="00397CDE">
        <w:t xml:space="preserve">, UEs may benefit from </w:t>
      </w:r>
      <w:r w:rsidR="001F3488">
        <w:t>distinguishing whether they are within or outside of the disaster area. For that reason, we propose the following:</w:t>
      </w:r>
    </w:p>
    <w:p w14:paraId="0A882BA8" w14:textId="3A204F87" w:rsidR="00815351" w:rsidRDefault="00110328" w:rsidP="00110328">
      <w:pPr>
        <w:jc w:val="both"/>
        <w:rPr>
          <w:b/>
          <w:bCs/>
        </w:rPr>
      </w:pPr>
      <w:r>
        <w:rPr>
          <w:b/>
          <w:bCs/>
        </w:rPr>
        <w:t xml:space="preserve">Proposal 2: RAN2 to </w:t>
      </w:r>
      <w:r w:rsidR="003E1AEE">
        <w:rPr>
          <w:b/>
          <w:bCs/>
        </w:rPr>
        <w:t>discuss means for</w:t>
      </w:r>
      <w:r>
        <w:rPr>
          <w:b/>
          <w:bCs/>
        </w:rPr>
        <w:t xml:space="preserve"> geo-fencing </w:t>
      </w:r>
      <w:r w:rsidR="00A96906">
        <w:rPr>
          <w:b/>
          <w:bCs/>
        </w:rPr>
        <w:t xml:space="preserve">broadcast </w:t>
      </w:r>
      <w:r>
        <w:rPr>
          <w:b/>
          <w:bCs/>
        </w:rPr>
        <w:t>ETWS messages over NTN</w:t>
      </w:r>
      <w:r w:rsidR="003E1AEE">
        <w:rPr>
          <w:b/>
          <w:bCs/>
        </w:rPr>
        <w:t xml:space="preserve"> cells</w:t>
      </w:r>
      <w:r w:rsidR="00F9768F">
        <w:rPr>
          <w:b/>
          <w:bCs/>
        </w:rPr>
        <w:t>.</w:t>
      </w:r>
    </w:p>
    <w:p w14:paraId="522F4628" w14:textId="3DB88DE8" w:rsidR="00522E07" w:rsidRDefault="00522E07" w:rsidP="00110328">
      <w:pPr>
        <w:jc w:val="both"/>
      </w:pPr>
      <w:r>
        <w:t xml:space="preserve">So </w:t>
      </w:r>
      <w:r w:rsidR="00A42A72">
        <w:t>far,</w:t>
      </w:r>
      <w:r>
        <w:t xml:space="preserve"> the general assumption in RAN2 has been that the gNB decides how to configure the service area for broadcast services and the specific format may be defined similarly as the signalling for TN coverage area in Rel-18 NR NTN. This understanding </w:t>
      </w:r>
      <w:r w:rsidR="00DC349D">
        <w:t xml:space="preserve">can apply to MBS but not </w:t>
      </w:r>
      <w:r w:rsidR="00A42A72">
        <w:t xml:space="preserve">to,e.g., </w:t>
      </w:r>
      <w:r w:rsidR="00DC349D">
        <w:t>CMAS, where the specific coordinates</w:t>
      </w:r>
      <w:r w:rsidR="00473318">
        <w:t xml:space="preserve"> </w:t>
      </w:r>
      <w:r w:rsidR="00DC349D">
        <w:t>are transparent to the gNB</w:t>
      </w:r>
      <w:r w:rsidR="003A3816">
        <w:t xml:space="preserve"> and the latter only </w:t>
      </w:r>
      <w:r w:rsidR="003F167B">
        <w:t>forwards</w:t>
      </w:r>
      <w:r w:rsidR="003A3816">
        <w:t xml:space="preserve"> this information.</w:t>
      </w:r>
      <w:r w:rsidR="00DC349D">
        <w:t xml:space="preserve"> </w:t>
      </w:r>
    </w:p>
    <w:p w14:paraId="4E02A845" w14:textId="197CE248" w:rsidR="003A3816" w:rsidRPr="00221B40" w:rsidRDefault="003A3816" w:rsidP="00110328">
      <w:pPr>
        <w:jc w:val="both"/>
        <w:rPr>
          <w:b/>
          <w:bCs/>
        </w:rPr>
      </w:pPr>
      <w:r w:rsidRPr="00221B40">
        <w:rPr>
          <w:b/>
          <w:bCs/>
        </w:rPr>
        <w:t xml:space="preserve">Observation 2: In </w:t>
      </w:r>
      <w:r w:rsidR="00A42A72">
        <w:rPr>
          <w:b/>
          <w:bCs/>
        </w:rPr>
        <w:t>CMAS</w:t>
      </w:r>
      <w:r w:rsidRPr="00221B40">
        <w:rPr>
          <w:b/>
          <w:bCs/>
        </w:rPr>
        <w:t>, area information is transparent to the NG-RAN node.</w:t>
      </w:r>
    </w:p>
    <w:p w14:paraId="183F20A1" w14:textId="13C3DA12" w:rsidR="003A3816" w:rsidRDefault="003A3816" w:rsidP="00110328">
      <w:pPr>
        <w:jc w:val="both"/>
      </w:pPr>
      <w:r>
        <w:lastRenderedPageBreak/>
        <w:t>Based on this,</w:t>
      </w:r>
      <w:r w:rsidR="00727C2F">
        <w:t xml:space="preserve"> </w:t>
      </w:r>
      <w:r>
        <w:t>we propose the following:</w:t>
      </w:r>
    </w:p>
    <w:p w14:paraId="0DD56521" w14:textId="749770B0" w:rsidR="004A3CB1" w:rsidRPr="0084268F" w:rsidRDefault="003A3816" w:rsidP="00531EC4">
      <w:pPr>
        <w:jc w:val="both"/>
        <w:rPr>
          <w:b/>
          <w:bCs/>
        </w:rPr>
      </w:pPr>
      <w:r w:rsidRPr="00221B40">
        <w:rPr>
          <w:b/>
          <w:bCs/>
        </w:rPr>
        <w:t xml:space="preserve">Proposal 3: </w:t>
      </w:r>
      <w:r w:rsidR="006E6576">
        <w:rPr>
          <w:b/>
          <w:bCs/>
        </w:rPr>
        <w:t>RAN2 to decide what is the impact to the gNB</w:t>
      </w:r>
      <w:r w:rsidR="00D72700">
        <w:rPr>
          <w:b/>
          <w:bCs/>
        </w:rPr>
        <w:t xml:space="preserve"> in case of supporting geo-fencing for ETWS</w:t>
      </w:r>
      <w:r w:rsidR="00B56389" w:rsidRPr="00221B40">
        <w:rPr>
          <w:b/>
          <w:bCs/>
        </w:rPr>
        <w:t>.</w:t>
      </w:r>
    </w:p>
    <w:p w14:paraId="77D5D4E8" w14:textId="02950E6E" w:rsidR="00B85937" w:rsidRDefault="00B85937" w:rsidP="00531EC4">
      <w:pPr>
        <w:pStyle w:val="Heading2"/>
        <w:jc w:val="both"/>
      </w:pPr>
      <w:r>
        <w:t>2.2</w:t>
      </w:r>
      <w:r>
        <w:tab/>
      </w:r>
      <w:r w:rsidR="00594A8C">
        <w:t>Area contention</w:t>
      </w:r>
      <w:r w:rsidR="000F56A6">
        <w:t xml:space="preserve"> of the </w:t>
      </w:r>
      <w:r w:rsidR="00594A8C">
        <w:t>broadcasting services</w:t>
      </w:r>
    </w:p>
    <w:p w14:paraId="00EEFFA1" w14:textId="52691930" w:rsidR="0096250F" w:rsidRPr="0096250F" w:rsidRDefault="0096250F" w:rsidP="0096250F">
      <w:r>
        <w:t xml:space="preserve">The </w:t>
      </w:r>
      <w:r w:rsidR="00AF49BE">
        <w:t xml:space="preserve">3GPP contribution in </w:t>
      </w:r>
      <w:r w:rsidR="00AF49BE">
        <w:fldChar w:fldCharType="begin"/>
      </w:r>
      <w:r w:rsidR="00AF49BE">
        <w:instrText xml:space="preserve"> REF _Ref165294893 \r \h </w:instrText>
      </w:r>
      <w:r w:rsidR="00AF49BE">
        <w:fldChar w:fldCharType="separate"/>
      </w:r>
      <w:r w:rsidR="004A3CB1">
        <w:t>[7]</w:t>
      </w:r>
      <w:r w:rsidR="00AF49BE">
        <w:fldChar w:fldCharType="end"/>
      </w:r>
      <w:r w:rsidR="00AF49BE">
        <w:t xml:space="preserve"> contained the following proposal on the potential scenarios to be supported:</w:t>
      </w:r>
    </w:p>
    <w:tbl>
      <w:tblPr>
        <w:tblStyle w:val="TableGrid"/>
        <w:tblW w:w="0" w:type="auto"/>
        <w:tblLook w:val="04A0" w:firstRow="1" w:lastRow="0" w:firstColumn="1" w:lastColumn="0" w:noHBand="0" w:noVBand="1"/>
      </w:tblPr>
      <w:tblGrid>
        <w:gridCol w:w="9631"/>
      </w:tblGrid>
      <w:tr w:rsidR="00D20456" w14:paraId="49C459BC" w14:textId="77777777" w:rsidTr="00D20456">
        <w:tc>
          <w:tcPr>
            <w:tcW w:w="9631" w:type="dxa"/>
          </w:tcPr>
          <w:p w14:paraId="1841F938" w14:textId="77777777" w:rsidR="00D20456" w:rsidRDefault="00F01C5C" w:rsidP="00531EC4">
            <w:pPr>
              <w:jc w:val="both"/>
              <w:rPr>
                <w:b/>
                <w:bCs/>
              </w:rPr>
            </w:pPr>
            <w:r>
              <w:rPr>
                <w:b/>
                <w:bCs/>
              </w:rPr>
              <w:t>R2-2402355</w:t>
            </w:r>
          </w:p>
          <w:p w14:paraId="75801379" w14:textId="77777777" w:rsidR="00F01C5C" w:rsidRDefault="00F01C5C" w:rsidP="00F01C5C">
            <w:pPr>
              <w:pStyle w:val="Comments"/>
            </w:pPr>
            <w:r>
              <w:t>Proposal 1:</w:t>
            </w:r>
            <w:r>
              <w:rPr>
                <w:lang w:eastAsia="en-US"/>
              </w:rPr>
              <w:t xml:space="preserve"> </w:t>
            </w:r>
            <w:r>
              <w:t xml:space="preserve">RAN2 discusses and confirms the intended scenarios to be supported for </w:t>
            </w:r>
            <w:r>
              <w:rPr>
                <w:rFonts w:eastAsia="DengXian"/>
              </w:rPr>
              <w:t xml:space="preserve">MBS </w:t>
            </w:r>
            <w:r>
              <w:t>broadcast service via NR NTN in Rel-19:</w:t>
            </w:r>
          </w:p>
          <w:p w14:paraId="4D781167" w14:textId="77777777" w:rsidR="00F01C5C" w:rsidRDefault="00F01C5C" w:rsidP="00F01C5C">
            <w:pPr>
              <w:pStyle w:val="Comments"/>
              <w:numPr>
                <w:ilvl w:val="0"/>
                <w:numId w:val="23"/>
              </w:numPr>
              <w:rPr>
                <w:rFonts w:eastAsia="Calibri"/>
                <w:lang w:val="sv-SE"/>
              </w:rPr>
            </w:pPr>
            <w:r>
              <w:rPr>
                <w:rFonts w:eastAsia="Calibri"/>
                <w:lang w:val="sv-SE"/>
              </w:rPr>
              <w:t xml:space="preserve">S1: The service area is </w:t>
            </w:r>
            <w:r>
              <w:rPr>
                <w:lang w:val="sv-SE"/>
              </w:rPr>
              <w:t xml:space="preserve">a </w:t>
            </w:r>
            <w:r>
              <w:rPr>
                <w:rFonts w:eastAsia="Calibri"/>
                <w:lang w:val="sv-SE"/>
              </w:rPr>
              <w:t>portion of an NTN cell, and the Content of the service can only be received within the service area (e.g. bro</w:t>
            </w:r>
            <w:r>
              <w:rPr>
                <w:lang w:val="sv-SE"/>
              </w:rPr>
              <w:t>a</w:t>
            </w:r>
            <w:r>
              <w:rPr>
                <w:rFonts w:eastAsia="Calibri"/>
                <w:lang w:val="sv-SE"/>
              </w:rPr>
              <w:t>dcast via a dedicated beam</w:t>
            </w:r>
            <w:r>
              <w:rPr>
                <w:lang w:val="sv-SE"/>
              </w:rPr>
              <w:t xml:space="preserve">(s) </w:t>
            </w:r>
            <w:r>
              <w:rPr>
                <w:rFonts w:eastAsia="Calibri"/>
                <w:lang w:val="sv-SE"/>
              </w:rPr>
              <w:t>)</w:t>
            </w:r>
            <w:r>
              <w:rPr>
                <w:lang w:val="sv-SE"/>
              </w:rPr>
              <w:t>.</w:t>
            </w:r>
          </w:p>
          <w:p w14:paraId="12406D6B" w14:textId="77777777" w:rsidR="00F01C5C" w:rsidRDefault="00F01C5C" w:rsidP="00F01C5C">
            <w:pPr>
              <w:pStyle w:val="Comments"/>
              <w:numPr>
                <w:ilvl w:val="0"/>
                <w:numId w:val="23"/>
              </w:numPr>
              <w:rPr>
                <w:rFonts w:eastAsia="Calibri"/>
                <w:lang w:val="sv-SE"/>
              </w:rPr>
            </w:pPr>
            <w:r>
              <w:rPr>
                <w:rFonts w:eastAsia="Calibri"/>
                <w:lang w:val="sv-SE"/>
              </w:rPr>
              <w:t xml:space="preserve">S2: The service area is </w:t>
            </w:r>
            <w:r>
              <w:rPr>
                <w:lang w:val="sv-SE"/>
              </w:rPr>
              <w:t xml:space="preserve">a </w:t>
            </w:r>
            <w:r>
              <w:rPr>
                <w:rFonts w:eastAsia="Calibri"/>
                <w:lang w:val="sv-SE"/>
              </w:rPr>
              <w:t>portion of an NTN cell, but the content of the service can be received within the whole cell</w:t>
            </w:r>
            <w:r>
              <w:rPr>
                <w:lang w:val="sv-SE"/>
              </w:rPr>
              <w:t>.</w:t>
            </w:r>
          </w:p>
          <w:p w14:paraId="1DBFD023" w14:textId="736C8855" w:rsidR="00F01C5C" w:rsidRDefault="00F01C5C" w:rsidP="00F01C5C">
            <w:pPr>
              <w:pStyle w:val="Comments"/>
              <w:numPr>
                <w:ilvl w:val="0"/>
                <w:numId w:val="23"/>
              </w:numPr>
              <w:rPr>
                <w:lang w:val="sv-SE"/>
              </w:rPr>
            </w:pPr>
            <w:r>
              <w:rPr>
                <w:rFonts w:eastAsia="Calibri"/>
                <w:lang w:val="sv-SE"/>
              </w:rPr>
              <w:t>S3: The intended service area consists of a list of NTN cell(s)/tracking area(s)</w:t>
            </w:r>
            <w:r>
              <w:rPr>
                <w:lang w:val="sv-SE"/>
              </w:rPr>
              <w:t>.</w:t>
            </w:r>
          </w:p>
          <w:p w14:paraId="578FFC06" w14:textId="61043ED8" w:rsidR="00F01C5C" w:rsidRPr="00F01C5C" w:rsidRDefault="00F01C5C" w:rsidP="00F01C5C">
            <w:pPr>
              <w:pStyle w:val="Comments"/>
              <w:ind w:left="360"/>
              <w:rPr>
                <w:lang w:val="sv-SE"/>
              </w:rPr>
            </w:pPr>
          </w:p>
        </w:tc>
      </w:tr>
    </w:tbl>
    <w:p w14:paraId="0265D7F5" w14:textId="7B63A952" w:rsidR="00844EE5" w:rsidRDefault="00BD0B8D" w:rsidP="00531EC4">
      <w:pPr>
        <w:jc w:val="both"/>
      </w:pPr>
      <w:r>
        <w:br/>
      </w:r>
      <w:r w:rsidR="003E771E">
        <w:t>T</w:t>
      </w:r>
      <w:r w:rsidR="00844EE5">
        <w:t>he proposal</w:t>
      </w:r>
      <w:r w:rsidR="003E771E">
        <w:t xml:space="preserve"> </w:t>
      </w:r>
      <w:r w:rsidR="00844EE5">
        <w:t xml:space="preserve">was discussed </w:t>
      </w:r>
      <w:r w:rsidR="003E771E">
        <w:t>during</w:t>
      </w:r>
      <w:r w:rsidR="00844EE5">
        <w:t xml:space="preserve"> RAN2#125bis meeting</w:t>
      </w:r>
      <w:r w:rsidR="003E771E">
        <w:t xml:space="preserve"> resulting</w:t>
      </w:r>
      <w:r w:rsidR="00844EE5">
        <w:t xml:space="preserve"> </w:t>
      </w:r>
      <w:r w:rsidR="003E771E">
        <w:t>with the following outcome</w:t>
      </w:r>
      <w:r>
        <w:t xml:space="preserve"> [2]</w:t>
      </w:r>
      <w:r w:rsidR="003E771E">
        <w:t>:</w:t>
      </w:r>
    </w:p>
    <w:tbl>
      <w:tblPr>
        <w:tblStyle w:val="TableGrid"/>
        <w:tblW w:w="0" w:type="auto"/>
        <w:tblLook w:val="04A0" w:firstRow="1" w:lastRow="0" w:firstColumn="1" w:lastColumn="0" w:noHBand="0" w:noVBand="1"/>
      </w:tblPr>
      <w:tblGrid>
        <w:gridCol w:w="9631"/>
      </w:tblGrid>
      <w:tr w:rsidR="003E771E" w14:paraId="0A7FC913" w14:textId="77777777" w:rsidTr="003E771E">
        <w:tc>
          <w:tcPr>
            <w:tcW w:w="9631" w:type="dxa"/>
          </w:tcPr>
          <w:p w14:paraId="0984D312" w14:textId="481853E1" w:rsidR="003E771E" w:rsidRPr="00016FB2" w:rsidRDefault="003E771E" w:rsidP="003E771E">
            <w:pPr>
              <w:jc w:val="both"/>
              <w:rPr>
                <w:b/>
                <w:bCs/>
              </w:rPr>
            </w:pPr>
            <w:r w:rsidRPr="00016FB2">
              <w:rPr>
                <w:b/>
                <w:bCs/>
              </w:rPr>
              <w:t>RAN2#125bis agreements</w:t>
            </w:r>
            <w:r w:rsidR="00BD0B8D">
              <w:rPr>
                <w:b/>
                <w:bCs/>
              </w:rPr>
              <w:t>:</w:t>
            </w:r>
          </w:p>
          <w:p w14:paraId="2383AD69" w14:textId="77777777" w:rsidR="003E771E" w:rsidRDefault="003E771E" w:rsidP="003E771E">
            <w:pPr>
              <w:pStyle w:val="ListParagraph"/>
              <w:numPr>
                <w:ilvl w:val="0"/>
                <w:numId w:val="23"/>
              </w:numPr>
              <w:jc w:val="both"/>
            </w:pPr>
            <w:r>
              <w:t>We will cover at least the case where the indicated intended service area covers a portion of a NTN cell</w:t>
            </w:r>
          </w:p>
          <w:p w14:paraId="0DA05955" w14:textId="77777777" w:rsidR="003E771E" w:rsidRDefault="003E771E" w:rsidP="003E771E">
            <w:pPr>
              <w:pStyle w:val="ListParagraph"/>
              <w:numPr>
                <w:ilvl w:val="0"/>
                <w:numId w:val="23"/>
              </w:numPr>
              <w:jc w:val="both"/>
            </w:pPr>
            <w:r>
              <w:t>The intended service area can cover the area of more than one NTN cells (or portions thereof)</w:t>
            </w:r>
          </w:p>
          <w:p w14:paraId="2646F05C" w14:textId="145A2577" w:rsidR="003E771E" w:rsidRDefault="003E771E" w:rsidP="00531EC4">
            <w:pPr>
              <w:pStyle w:val="ListParagraph"/>
              <w:numPr>
                <w:ilvl w:val="0"/>
                <w:numId w:val="23"/>
              </w:numPr>
              <w:jc w:val="both"/>
            </w:pPr>
            <w:r>
              <w:t>Can discuss next time whether the broadcast transmission can be limited to the intended service area only (i.e. no transmission happens outside of the intended serive area)</w:t>
            </w:r>
          </w:p>
        </w:tc>
      </w:tr>
    </w:tbl>
    <w:p w14:paraId="548EA97F" w14:textId="05F796E5" w:rsidR="00783AF2" w:rsidRDefault="00E43C71" w:rsidP="00531EC4">
      <w:pPr>
        <w:jc w:val="both"/>
      </w:pPr>
      <w:r>
        <w:br/>
      </w:r>
      <w:r w:rsidR="00783AF2">
        <w:t>During RAN2#126 it was additionally agreed that:</w:t>
      </w:r>
    </w:p>
    <w:tbl>
      <w:tblPr>
        <w:tblStyle w:val="TableGrid"/>
        <w:tblW w:w="0" w:type="auto"/>
        <w:tblLook w:val="04A0" w:firstRow="1" w:lastRow="0" w:firstColumn="1" w:lastColumn="0" w:noHBand="0" w:noVBand="1"/>
      </w:tblPr>
      <w:tblGrid>
        <w:gridCol w:w="9631"/>
      </w:tblGrid>
      <w:tr w:rsidR="00783AF2" w14:paraId="6A9B0FB7" w14:textId="77777777" w:rsidTr="00783AF2">
        <w:tc>
          <w:tcPr>
            <w:tcW w:w="9631" w:type="dxa"/>
          </w:tcPr>
          <w:p w14:paraId="6C82A259" w14:textId="2F915B97" w:rsidR="00783AF2" w:rsidRDefault="00783AF2" w:rsidP="00531EC4">
            <w:pPr>
              <w:jc w:val="both"/>
            </w:pPr>
            <w:r w:rsidRPr="00783AF2">
              <w:t>2.</w:t>
            </w:r>
            <w:r w:rsidRPr="00783AF2">
              <w:tab/>
              <w:t>RAN2 will not define means for the NW to prevent the reception of the content of the service outside of the intended service area.</w:t>
            </w:r>
          </w:p>
        </w:tc>
      </w:tr>
    </w:tbl>
    <w:p w14:paraId="398E48F1" w14:textId="5C828668" w:rsidR="007C07E3" w:rsidRDefault="007C07E3" w:rsidP="00531EC4">
      <w:pPr>
        <w:jc w:val="both"/>
      </w:pPr>
      <w:r>
        <w:rPr>
          <w:b/>
          <w:bCs/>
        </w:rPr>
        <w:br/>
      </w:r>
      <w:r w:rsidRPr="007C07E3">
        <w:t xml:space="preserve">Thus, </w:t>
      </w:r>
      <w:r>
        <w:t xml:space="preserve">scenario 1 from </w:t>
      </w:r>
      <w:r>
        <w:fldChar w:fldCharType="begin"/>
      </w:r>
      <w:r>
        <w:instrText xml:space="preserve"> REF _Ref165294893 \r \h </w:instrText>
      </w:r>
      <w:r>
        <w:fldChar w:fldCharType="separate"/>
      </w:r>
      <w:r w:rsidR="004A3CB1">
        <w:t>[7]</w:t>
      </w:r>
      <w:r>
        <w:fldChar w:fldCharType="end"/>
      </w:r>
      <w:r>
        <w:t xml:space="preserve"> has been excluded.</w:t>
      </w:r>
    </w:p>
    <w:p w14:paraId="14EE1477" w14:textId="76D51763" w:rsidR="007C07E3" w:rsidRPr="007C07E3" w:rsidRDefault="007C07E3" w:rsidP="00531EC4">
      <w:pPr>
        <w:jc w:val="both"/>
        <w:rPr>
          <w:b/>
          <w:bCs/>
        </w:rPr>
      </w:pPr>
      <w:r w:rsidRPr="007C07E3">
        <w:rPr>
          <w:b/>
          <w:bCs/>
        </w:rPr>
        <w:t xml:space="preserve">Observation </w:t>
      </w:r>
      <w:r w:rsidR="00881107">
        <w:rPr>
          <w:b/>
          <w:bCs/>
        </w:rPr>
        <w:t>3</w:t>
      </w:r>
      <w:r w:rsidRPr="007C07E3">
        <w:rPr>
          <w:b/>
          <w:bCs/>
        </w:rPr>
        <w:t>: The decision taken at RAN2#126 excludes scenario 1 (</w:t>
      </w:r>
      <w:r w:rsidRPr="007C07E3">
        <w:rPr>
          <w:rFonts w:eastAsia="Calibri"/>
          <w:b/>
          <w:bCs/>
        </w:rPr>
        <w:t xml:space="preserve">The service area is </w:t>
      </w:r>
      <w:r w:rsidRPr="007C07E3">
        <w:rPr>
          <w:b/>
          <w:bCs/>
        </w:rPr>
        <w:t xml:space="preserve">a </w:t>
      </w:r>
      <w:r w:rsidRPr="007C07E3">
        <w:rPr>
          <w:rFonts w:eastAsia="Calibri"/>
          <w:b/>
          <w:bCs/>
        </w:rPr>
        <w:t>portion of an NTN cell, and the Content of the service can only be received within the service area</w:t>
      </w:r>
      <w:r w:rsidRPr="007C07E3">
        <w:rPr>
          <w:b/>
          <w:bCs/>
        </w:rPr>
        <w:t>) from further considerations in Rel-19.</w:t>
      </w:r>
    </w:p>
    <w:p w14:paraId="6C57B6EC" w14:textId="3490EDA4" w:rsidR="00E302B2" w:rsidRDefault="00E302B2" w:rsidP="00531EC4">
      <w:pPr>
        <w:jc w:val="both"/>
      </w:pPr>
      <w:r>
        <w:t xml:space="preserve">At RAN2#127 it was agreed that [4]: </w:t>
      </w:r>
    </w:p>
    <w:tbl>
      <w:tblPr>
        <w:tblStyle w:val="TableGrid"/>
        <w:tblW w:w="0" w:type="auto"/>
        <w:tblLook w:val="04A0" w:firstRow="1" w:lastRow="0" w:firstColumn="1" w:lastColumn="0" w:noHBand="0" w:noVBand="1"/>
      </w:tblPr>
      <w:tblGrid>
        <w:gridCol w:w="9631"/>
      </w:tblGrid>
      <w:tr w:rsidR="00E302B2" w14:paraId="4A1E988E" w14:textId="77777777" w:rsidTr="00E302B2">
        <w:tc>
          <w:tcPr>
            <w:tcW w:w="9631" w:type="dxa"/>
          </w:tcPr>
          <w:p w14:paraId="4CEB542D" w14:textId="7CA6431D" w:rsidR="00E302B2" w:rsidRDefault="00E302B2" w:rsidP="00E302B2">
            <w:pPr>
              <w:jc w:val="both"/>
            </w:pPr>
            <w:r>
              <w:t>For an MBS broadcast service intended for a certain area, a R19 UE supporting the feature should not establish MRB(s) for the MBS session associated to the intended area when it is outside the intended area (capture this in Stage 2)</w:t>
            </w:r>
          </w:p>
          <w:p w14:paraId="583D7E2E" w14:textId="1F792C8C" w:rsidR="00E302B2" w:rsidRDefault="00E302B2" w:rsidP="00E302B2">
            <w:pPr>
              <w:jc w:val="both"/>
            </w:pPr>
            <w:r>
              <w:t xml:space="preserve">For an MBS broadcast service intended for a certain area, a R19 UE supporting the feature </w:t>
            </w:r>
            <w:r w:rsidRPr="00221B40">
              <w:rPr>
                <w:b/>
              </w:rPr>
              <w:t>may</w:t>
            </w:r>
            <w:r>
              <w:t xml:space="preserve"> initiate the broadcast MRB establishment procedure when UE is inside the intended area; the UE may initiate the broadcast MRB release procedure when UE leaves the intended area (capture this in stage 3)</w:t>
            </w:r>
          </w:p>
        </w:tc>
      </w:tr>
    </w:tbl>
    <w:p w14:paraId="47815DCF" w14:textId="4AA07225" w:rsidR="00661449" w:rsidRDefault="00661449" w:rsidP="00531EC4">
      <w:pPr>
        <w:jc w:val="both"/>
      </w:pPr>
      <w:r>
        <w:br/>
        <w:t>As can be noticed, no firm requirements have been defined for the UE regarding MRBs handling when the UE is outside of intended service area.</w:t>
      </w:r>
    </w:p>
    <w:p w14:paraId="1965198F" w14:textId="67EF3536" w:rsidR="00E302B2" w:rsidRPr="00FD1834" w:rsidRDefault="00FD1834" w:rsidP="00531EC4">
      <w:pPr>
        <w:jc w:val="both"/>
        <w:rPr>
          <w:b/>
          <w:bCs/>
        </w:rPr>
      </w:pPr>
      <w:r w:rsidRPr="00FD1834">
        <w:rPr>
          <w:b/>
          <w:bCs/>
        </w:rPr>
        <w:t xml:space="preserve">Observation </w:t>
      </w:r>
      <w:r w:rsidR="0015252E">
        <w:rPr>
          <w:b/>
          <w:bCs/>
        </w:rPr>
        <w:t>4</w:t>
      </w:r>
      <w:r w:rsidRPr="00FD1834">
        <w:rPr>
          <w:b/>
          <w:bCs/>
        </w:rPr>
        <w:t>: UE’s behaviour concerning MRBs handling when the UE is outside of intended service area is unspecified (i.e. the UE may or may not establish or release the MRBs).</w:t>
      </w:r>
    </w:p>
    <w:p w14:paraId="6096161F" w14:textId="29CF5554" w:rsidR="00637A22" w:rsidRDefault="00FD1834" w:rsidP="00531EC4">
      <w:pPr>
        <w:jc w:val="both"/>
      </w:pPr>
      <w:r>
        <w:t>In our view at least the action when the UE can establish the MRBs should be clear. I.e. the UE</w:t>
      </w:r>
      <w:r w:rsidR="00AF79C8">
        <w:t xml:space="preserve"> should be allowed to establish the MRBs </w:t>
      </w:r>
      <w:r w:rsidR="0072217E">
        <w:t xml:space="preserve">based on </w:t>
      </w:r>
      <w:r>
        <w:t>its location versus MB</w:t>
      </w:r>
      <w:r w:rsidR="003F0A82">
        <w:t>S</w:t>
      </w:r>
      <w:r>
        <w:t xml:space="preserve"> service area, </w:t>
      </w:r>
      <w:r w:rsidR="00776C37">
        <w:t xml:space="preserve">not just </w:t>
      </w:r>
      <w:r>
        <w:t xml:space="preserve">whenever </w:t>
      </w:r>
      <w:r w:rsidR="00776C37">
        <w:t>it can receive the MBS</w:t>
      </w:r>
      <w:r>
        <w:t>. Thus, we suggest the following</w:t>
      </w:r>
      <w:r w:rsidR="00B74325">
        <w:t>:</w:t>
      </w:r>
    </w:p>
    <w:p w14:paraId="4EFF75D8" w14:textId="383F90B1" w:rsidR="00AD7E23" w:rsidRPr="00845C15" w:rsidRDefault="00637A22" w:rsidP="00531EC4">
      <w:pPr>
        <w:jc w:val="both"/>
        <w:rPr>
          <w:b/>
          <w:bCs/>
        </w:rPr>
      </w:pPr>
      <w:r w:rsidRPr="00C513E7">
        <w:rPr>
          <w:b/>
          <w:bCs/>
        </w:rPr>
        <w:t xml:space="preserve">Proposal </w:t>
      </w:r>
      <w:r w:rsidR="008D60F8">
        <w:rPr>
          <w:b/>
          <w:bCs/>
        </w:rPr>
        <w:t>4</w:t>
      </w:r>
      <w:r w:rsidRPr="00C513E7">
        <w:rPr>
          <w:b/>
          <w:bCs/>
        </w:rPr>
        <w:t xml:space="preserve">: </w:t>
      </w:r>
      <w:r w:rsidR="00FD1834">
        <w:rPr>
          <w:b/>
          <w:bCs/>
        </w:rPr>
        <w:t>Make the RAN2#127 agreement UE-binding and capture that t</w:t>
      </w:r>
      <w:r w:rsidRPr="00C513E7">
        <w:rPr>
          <w:b/>
          <w:bCs/>
        </w:rPr>
        <w:t>he</w:t>
      </w:r>
      <w:r w:rsidR="008D60F8">
        <w:rPr>
          <w:b/>
          <w:bCs/>
        </w:rPr>
        <w:t xml:space="preserve"> NTN-capable</w:t>
      </w:r>
      <w:r w:rsidR="00C513E7">
        <w:rPr>
          <w:b/>
          <w:bCs/>
        </w:rPr>
        <w:t xml:space="preserve"> UE is</w:t>
      </w:r>
      <w:r w:rsidR="00FD1834">
        <w:rPr>
          <w:b/>
          <w:bCs/>
        </w:rPr>
        <w:t xml:space="preserve"> not</w:t>
      </w:r>
      <w:r w:rsidR="00C513E7">
        <w:rPr>
          <w:b/>
          <w:bCs/>
        </w:rPr>
        <w:t xml:space="preserve"> allowed</w:t>
      </w:r>
      <w:r w:rsidR="00FD1834">
        <w:rPr>
          <w:b/>
          <w:bCs/>
        </w:rPr>
        <w:t xml:space="preserve"> to/shall not</w:t>
      </w:r>
      <w:r w:rsidR="00C513E7">
        <w:rPr>
          <w:b/>
          <w:bCs/>
        </w:rPr>
        <w:t xml:space="preserve"> </w:t>
      </w:r>
      <w:r w:rsidR="002306E5">
        <w:rPr>
          <w:b/>
          <w:bCs/>
        </w:rPr>
        <w:t>establish MRBs if it can receive broadcast service</w:t>
      </w:r>
      <w:r w:rsidR="00FD1834">
        <w:rPr>
          <w:b/>
          <w:bCs/>
        </w:rPr>
        <w:t xml:space="preserve">, but </w:t>
      </w:r>
      <w:r w:rsidR="002306E5">
        <w:rPr>
          <w:b/>
          <w:bCs/>
        </w:rPr>
        <w:t xml:space="preserve">its location is </w:t>
      </w:r>
      <w:r w:rsidR="00FD1834">
        <w:rPr>
          <w:b/>
          <w:bCs/>
        </w:rPr>
        <w:t xml:space="preserve">not </w:t>
      </w:r>
      <w:r w:rsidR="002306E5">
        <w:rPr>
          <w:b/>
          <w:bCs/>
        </w:rPr>
        <w:t>within the MBS service area.</w:t>
      </w:r>
      <w:r w:rsidRPr="00C513E7">
        <w:rPr>
          <w:b/>
          <w:bCs/>
        </w:rPr>
        <w:t xml:space="preserve"> </w:t>
      </w:r>
      <w:r w:rsidR="00776C37" w:rsidRPr="00C513E7">
        <w:rPr>
          <w:b/>
          <w:bCs/>
        </w:rPr>
        <w:t xml:space="preserve"> </w:t>
      </w:r>
    </w:p>
    <w:p w14:paraId="10745D32" w14:textId="0BECF1AA" w:rsidR="003C4073" w:rsidRDefault="00FD1834" w:rsidP="00186BA3">
      <w:pPr>
        <w:jc w:val="both"/>
      </w:pPr>
      <w:r>
        <w:t xml:space="preserve">At RAN2#127 it was also decided the UE may release the MRBs when it leaves the intended area. That is acceptable, but we shall not let the UE keep the MRBs for excessively long time. Thus, </w:t>
      </w:r>
      <w:r w:rsidR="00186BA3">
        <w:t>we suggest the following:</w:t>
      </w:r>
    </w:p>
    <w:p w14:paraId="2DFFDF01" w14:textId="60A89905" w:rsidR="00AD7E23" w:rsidRPr="00845C15" w:rsidRDefault="003C4073" w:rsidP="00531EC4">
      <w:pPr>
        <w:jc w:val="both"/>
        <w:rPr>
          <w:b/>
          <w:bCs/>
        </w:rPr>
      </w:pPr>
      <w:r w:rsidRPr="000D5647">
        <w:rPr>
          <w:b/>
          <w:bCs/>
        </w:rPr>
        <w:lastRenderedPageBreak/>
        <w:t xml:space="preserve">Proposal </w:t>
      </w:r>
      <w:r w:rsidR="008D60F8">
        <w:rPr>
          <w:b/>
          <w:bCs/>
        </w:rPr>
        <w:t>5</w:t>
      </w:r>
      <w:r w:rsidRPr="000D5647">
        <w:rPr>
          <w:b/>
          <w:bCs/>
        </w:rPr>
        <w:t xml:space="preserve">: </w:t>
      </w:r>
      <w:r w:rsidR="00974244">
        <w:rPr>
          <w:b/>
          <w:bCs/>
        </w:rPr>
        <w:t xml:space="preserve">UE may </w:t>
      </w:r>
      <w:r w:rsidR="00034C40">
        <w:rPr>
          <w:b/>
          <w:bCs/>
        </w:rPr>
        <w:t xml:space="preserve">release </w:t>
      </w:r>
      <w:r w:rsidR="00974244">
        <w:rPr>
          <w:b/>
          <w:bCs/>
        </w:rPr>
        <w:t xml:space="preserve">MRBs when leaving the intended area. However, </w:t>
      </w:r>
      <w:r w:rsidR="00034C40">
        <w:rPr>
          <w:b/>
          <w:bCs/>
        </w:rPr>
        <w:t>releasing</w:t>
      </w:r>
      <w:r w:rsidR="00034C40" w:rsidRPr="000D5647">
        <w:rPr>
          <w:b/>
          <w:bCs/>
        </w:rPr>
        <w:t xml:space="preserve"> </w:t>
      </w:r>
      <w:r w:rsidR="00E03901" w:rsidRPr="000D5647">
        <w:rPr>
          <w:b/>
          <w:bCs/>
        </w:rPr>
        <w:t>MRBs</w:t>
      </w:r>
      <w:r w:rsidR="00974244">
        <w:rPr>
          <w:b/>
          <w:bCs/>
        </w:rPr>
        <w:t xml:space="preserve"> is</w:t>
      </w:r>
      <w:r w:rsidR="00A30085">
        <w:rPr>
          <w:b/>
          <w:bCs/>
        </w:rPr>
        <w:t xml:space="preserve"> eventually</w:t>
      </w:r>
      <w:r w:rsidR="00974244">
        <w:rPr>
          <w:b/>
          <w:bCs/>
        </w:rPr>
        <w:t xml:space="preserve"> subject</w:t>
      </w:r>
      <w:r w:rsidR="00AA233B" w:rsidRPr="000D5647">
        <w:rPr>
          <w:b/>
          <w:bCs/>
        </w:rPr>
        <w:t xml:space="preserve"> to additional conditions, such as the time or distance that has elapsed since leaving the MBS area</w:t>
      </w:r>
      <w:r w:rsidR="00A30085">
        <w:rPr>
          <w:b/>
          <w:bCs/>
        </w:rPr>
        <w:t>, as the UE cannot keep the MRBs eternally.</w:t>
      </w:r>
      <w:r w:rsidR="001C03C4" w:rsidRPr="000D5647">
        <w:rPr>
          <w:b/>
          <w:bCs/>
        </w:rPr>
        <w:t xml:space="preserve"> </w:t>
      </w:r>
    </w:p>
    <w:p w14:paraId="25260C3F" w14:textId="7B3FAD0C" w:rsidR="009F2B32" w:rsidRDefault="00974244" w:rsidP="00531EC4">
      <w:pPr>
        <w:jc w:val="both"/>
      </w:pPr>
      <w:r>
        <w:t>It was debatable h</w:t>
      </w:r>
      <w:r w:rsidR="00AD7E23" w:rsidRPr="00AD7E23">
        <w:t>ow the UE determines it has left the service area</w:t>
      </w:r>
      <w:r w:rsidR="00A30085">
        <w:t>. W</w:t>
      </w:r>
      <w:r w:rsidR="00CB0292">
        <w:t xml:space="preserve">e acknowledge that it requires </w:t>
      </w:r>
      <w:r w:rsidR="007F6135">
        <w:t xml:space="preserve">new means when compared to </w:t>
      </w:r>
      <w:r w:rsidR="00056242">
        <w:t xml:space="preserve">MBS in terrestrial networks. </w:t>
      </w:r>
      <w:r w:rsidR="004B66D8">
        <w:t xml:space="preserve">Nevertheless, </w:t>
      </w:r>
      <w:r w:rsidR="00A86A21">
        <w:t xml:space="preserve">it is expected the NTN-capable UE will </w:t>
      </w:r>
      <w:r w:rsidR="00AA5E3B">
        <w:t>monitor its geo</w:t>
      </w:r>
      <w:r w:rsidR="003937DD">
        <w:t>-</w:t>
      </w:r>
      <w:r w:rsidR="00E5702D">
        <w:t xml:space="preserve">position, so it should be able to </w:t>
      </w:r>
      <w:r w:rsidR="00CB5308">
        <w:t xml:space="preserve">realize it has left or entered the MBS service area. </w:t>
      </w:r>
    </w:p>
    <w:p w14:paraId="0086C685" w14:textId="3F03437C" w:rsidR="00650D68" w:rsidRPr="00A30085" w:rsidRDefault="009F2B32" w:rsidP="00A30085">
      <w:pPr>
        <w:jc w:val="both"/>
      </w:pPr>
      <w:r w:rsidRPr="00B41E59">
        <w:rPr>
          <w:b/>
          <w:bCs/>
        </w:rPr>
        <w:t xml:space="preserve">Proposal </w:t>
      </w:r>
      <w:r w:rsidR="002479B2">
        <w:rPr>
          <w:b/>
          <w:bCs/>
        </w:rPr>
        <w:t>6</w:t>
      </w:r>
      <w:r w:rsidRPr="00B41E59">
        <w:rPr>
          <w:b/>
          <w:bCs/>
        </w:rPr>
        <w:t xml:space="preserve">: </w:t>
      </w:r>
      <w:r w:rsidR="00EC53EA" w:rsidRPr="00B41E59">
        <w:rPr>
          <w:b/>
          <w:bCs/>
        </w:rPr>
        <w:t>NTN-capable UE realizes it is within or outside of MBS service area</w:t>
      </w:r>
      <w:r w:rsidR="00B41E59">
        <w:rPr>
          <w:b/>
          <w:bCs/>
        </w:rPr>
        <w:t xml:space="preserve"> based on the GNSS</w:t>
      </w:r>
      <w:r w:rsidR="005D600F">
        <w:rPr>
          <w:b/>
          <w:bCs/>
        </w:rPr>
        <w:t xml:space="preserve"> location</w:t>
      </w:r>
      <w:r w:rsidR="00B41E59">
        <w:rPr>
          <w:b/>
          <w:bCs/>
        </w:rPr>
        <w:t xml:space="preserve"> it is using for other NTN purposes</w:t>
      </w:r>
      <w:r w:rsidR="00B41E59" w:rsidRPr="00B41E59">
        <w:rPr>
          <w:b/>
          <w:bCs/>
        </w:rPr>
        <w:t>.</w:t>
      </w:r>
      <w:r w:rsidR="0093453D">
        <w:rPr>
          <w:b/>
          <w:bCs/>
        </w:rPr>
        <w:t xml:space="preserve"> I.e. there is no need to </w:t>
      </w:r>
      <w:r w:rsidR="0093453D" w:rsidRPr="0093453D">
        <w:rPr>
          <w:b/>
          <w:bCs/>
        </w:rPr>
        <w:t xml:space="preserve">update </w:t>
      </w:r>
      <w:r w:rsidR="0093453D">
        <w:rPr>
          <w:b/>
          <w:bCs/>
        </w:rPr>
        <w:t>UE’s</w:t>
      </w:r>
      <w:r w:rsidR="0093453D" w:rsidRPr="0093453D">
        <w:rPr>
          <w:b/>
          <w:bCs/>
        </w:rPr>
        <w:t xml:space="preserve"> GNSS location </w:t>
      </w:r>
      <w:r w:rsidR="0093453D">
        <w:rPr>
          <w:b/>
          <w:bCs/>
        </w:rPr>
        <w:t xml:space="preserve">specifically </w:t>
      </w:r>
      <w:r w:rsidR="0093453D" w:rsidRPr="0093453D">
        <w:rPr>
          <w:b/>
          <w:bCs/>
        </w:rPr>
        <w:t>for this</w:t>
      </w:r>
      <w:r w:rsidR="0093453D">
        <w:rPr>
          <w:b/>
          <w:bCs/>
        </w:rPr>
        <w:t xml:space="preserve"> purpose.</w:t>
      </w:r>
    </w:p>
    <w:p w14:paraId="2DF5A37D" w14:textId="50EF3EF4" w:rsidR="00D36D9E" w:rsidRPr="00D36D9E" w:rsidRDefault="00D36D9E" w:rsidP="00D36D9E">
      <w:pPr>
        <w:pStyle w:val="Heading2"/>
        <w:jc w:val="both"/>
      </w:pPr>
      <w:r>
        <w:t>2.</w:t>
      </w:r>
      <w:r w:rsidR="00551255">
        <w:t>3</w:t>
      </w:r>
      <w:r>
        <w:tab/>
        <w:t>Supporting MBS in Earth-moving deployments</w:t>
      </w:r>
    </w:p>
    <w:p w14:paraId="408F20B1" w14:textId="3987503C" w:rsidR="00783AF2" w:rsidRDefault="00783AF2" w:rsidP="00531EC4">
      <w:pPr>
        <w:jc w:val="both"/>
      </w:pPr>
      <w:r>
        <w:t>During RAN2#126 the following has been agreed</w:t>
      </w:r>
      <w:r w:rsidR="00BD7B35">
        <w:t xml:space="preserve"> [3]</w:t>
      </w:r>
      <w:r>
        <w:t>:</w:t>
      </w:r>
    </w:p>
    <w:tbl>
      <w:tblPr>
        <w:tblStyle w:val="TableGrid"/>
        <w:tblW w:w="0" w:type="auto"/>
        <w:tblLook w:val="04A0" w:firstRow="1" w:lastRow="0" w:firstColumn="1" w:lastColumn="0" w:noHBand="0" w:noVBand="1"/>
      </w:tblPr>
      <w:tblGrid>
        <w:gridCol w:w="9631"/>
      </w:tblGrid>
      <w:tr w:rsidR="00783AF2" w14:paraId="3A119293" w14:textId="77777777" w:rsidTr="00783AF2">
        <w:tc>
          <w:tcPr>
            <w:tcW w:w="9631" w:type="dxa"/>
          </w:tcPr>
          <w:p w14:paraId="31CA5452" w14:textId="79B41599" w:rsidR="00783AF2" w:rsidRDefault="00783AF2" w:rsidP="00531EC4">
            <w:pPr>
              <w:jc w:val="both"/>
            </w:pPr>
            <w:r>
              <w:t>1.</w:t>
            </w:r>
            <w:r>
              <w:tab/>
              <w:t>For MBS broadcast service, both EFC and EMC are supported.</w:t>
            </w:r>
          </w:p>
        </w:tc>
      </w:tr>
    </w:tbl>
    <w:p w14:paraId="206B0446" w14:textId="50208904" w:rsidR="006017FD" w:rsidRDefault="00642598" w:rsidP="00531EC4">
      <w:pPr>
        <w:jc w:val="both"/>
      </w:pPr>
      <w:r>
        <w:br/>
      </w:r>
      <w:r w:rsidR="00054A85">
        <w:t>Th</w:t>
      </w:r>
      <w:r>
        <w:t>is is in line with the</w:t>
      </w:r>
      <w:r w:rsidR="00054A85">
        <w:t xml:space="preserve"> objective captured in the </w:t>
      </w:r>
      <w:r w:rsidR="00054A85" w:rsidRPr="00451A30">
        <w:t xml:space="preserve">WID </w:t>
      </w:r>
      <w:r w:rsidR="00054A85" w:rsidRPr="00451A30">
        <w:fldChar w:fldCharType="begin"/>
      </w:r>
      <w:r w:rsidR="00054A85" w:rsidRPr="00451A30">
        <w:instrText xml:space="preserve"> REF _Ref161771711 \r \h </w:instrText>
      </w:r>
      <w:r w:rsidR="00054A85">
        <w:instrText xml:space="preserve"> \* MERGEFORMAT </w:instrText>
      </w:r>
      <w:r w:rsidR="00054A85" w:rsidRPr="00451A30">
        <w:fldChar w:fldCharType="separate"/>
      </w:r>
      <w:r w:rsidR="00054A85" w:rsidRPr="00451A30">
        <w:t>[1]</w:t>
      </w:r>
      <w:r w:rsidR="00054A85" w:rsidRPr="00451A30">
        <w:fldChar w:fldCharType="end"/>
      </w:r>
      <w:r>
        <w:t>, wherein the</w:t>
      </w:r>
      <w:r w:rsidR="00054A85">
        <w:t xml:space="preserve"> aim</w:t>
      </w:r>
      <w:r>
        <w:t xml:space="preserve"> is</w:t>
      </w:r>
      <w:r w:rsidR="00054A85">
        <w:t xml:space="preserve"> to provide broadcast services despite the satellite constellation and the NTN cell deployment. </w:t>
      </w:r>
      <w:r>
        <w:t>However, t</w:t>
      </w:r>
      <w:r w:rsidR="00612935">
        <w:t>his raise</w:t>
      </w:r>
      <w:r>
        <w:t>s</w:t>
      </w:r>
      <w:r w:rsidR="00612935">
        <w:t xml:space="preserve"> a</w:t>
      </w:r>
      <w:r w:rsidR="006017FD">
        <w:t xml:space="preserve"> new problem for MBS signalling </w:t>
      </w:r>
      <w:r w:rsidR="00612935">
        <w:t>when</w:t>
      </w:r>
      <w:r w:rsidR="006017FD">
        <w:t xml:space="preserve"> satellites in NTN system are in continuous motion. </w:t>
      </w:r>
      <w:r>
        <w:t>F</w:t>
      </w:r>
      <w:r w:rsidR="006017FD">
        <w:t xml:space="preserve">or example in EMC the footprint will be continuously moving, and </w:t>
      </w:r>
      <w:r w:rsidR="00043311">
        <w:t xml:space="preserve">a </w:t>
      </w:r>
      <w:r w:rsidR="006017FD">
        <w:t xml:space="preserve">particular satellite will be able to provide MBS just temporarily in </w:t>
      </w:r>
      <w:r w:rsidR="00043311">
        <w:t xml:space="preserve">a </w:t>
      </w:r>
      <w:r w:rsidR="006017FD">
        <w:t>certain area.</w:t>
      </w:r>
    </w:p>
    <w:p w14:paraId="448FC606" w14:textId="7B40D0BF" w:rsidR="006017FD" w:rsidRPr="000F232F" w:rsidRDefault="006017FD" w:rsidP="00531EC4">
      <w:pPr>
        <w:jc w:val="both"/>
        <w:rPr>
          <w:b/>
          <w:bCs/>
        </w:rPr>
      </w:pPr>
      <w:r w:rsidRPr="000F232F">
        <w:rPr>
          <w:b/>
          <w:bCs/>
        </w:rPr>
        <w:t xml:space="preserve">Observation </w:t>
      </w:r>
      <w:r w:rsidR="006E2BED">
        <w:rPr>
          <w:b/>
          <w:bCs/>
        </w:rPr>
        <w:t>5</w:t>
      </w:r>
      <w:r w:rsidRPr="000F232F">
        <w:rPr>
          <w:b/>
          <w:bCs/>
        </w:rPr>
        <w:t xml:space="preserve">: MBS service will be provided by certain satellite only during limited period (i.e. when satellite’s footprint overlaps with the </w:t>
      </w:r>
      <w:r>
        <w:rPr>
          <w:b/>
          <w:bCs/>
        </w:rPr>
        <w:t xml:space="preserve">MBS </w:t>
      </w:r>
      <w:r w:rsidRPr="000F232F">
        <w:rPr>
          <w:b/>
          <w:bCs/>
        </w:rPr>
        <w:t>area</w:t>
      </w:r>
      <w:r>
        <w:rPr>
          <w:b/>
          <w:bCs/>
        </w:rPr>
        <w:t>).</w:t>
      </w:r>
      <w:r w:rsidRPr="000F232F">
        <w:rPr>
          <w:b/>
          <w:bCs/>
        </w:rPr>
        <w:t xml:space="preserve"> </w:t>
      </w:r>
    </w:p>
    <w:p w14:paraId="5AACB0CA" w14:textId="77777777" w:rsidR="006017FD" w:rsidRDefault="006017FD" w:rsidP="00531EC4">
      <w:pPr>
        <w:jc w:val="both"/>
      </w:pPr>
      <w:r>
        <w:t xml:space="preserve">Thus, cell identifiers associated with the MBS service area will change over time. </w:t>
      </w:r>
    </w:p>
    <w:p w14:paraId="2E0722B4" w14:textId="00953463" w:rsidR="006017FD" w:rsidRDefault="006017FD" w:rsidP="00531EC4">
      <w:pPr>
        <w:jc w:val="both"/>
      </w:pPr>
      <w:r w:rsidRPr="00F97784">
        <w:rPr>
          <w:b/>
          <w:bCs/>
        </w:rPr>
        <w:t xml:space="preserve">Observation </w:t>
      </w:r>
      <w:r w:rsidR="006E2BED">
        <w:rPr>
          <w:b/>
          <w:bCs/>
        </w:rPr>
        <w:t>6</w:t>
      </w:r>
      <w:r w:rsidRPr="00F97784">
        <w:rPr>
          <w:b/>
          <w:bCs/>
        </w:rPr>
        <w:t>: MBS service area</w:t>
      </w:r>
      <w:r>
        <w:rPr>
          <w:b/>
          <w:bCs/>
        </w:rPr>
        <w:t xml:space="preserve"> provided by NTN</w:t>
      </w:r>
      <w:r w:rsidRPr="00F97784">
        <w:rPr>
          <w:b/>
          <w:bCs/>
        </w:rPr>
        <w:t xml:space="preserve"> will be covered by cells whose identifiers change over time. </w:t>
      </w:r>
    </w:p>
    <w:p w14:paraId="62CB2DC1" w14:textId="04B06761" w:rsidR="006017FD" w:rsidRDefault="006017FD" w:rsidP="00531EC4">
      <w:pPr>
        <w:jc w:val="both"/>
      </w:pPr>
      <w:r>
        <w:t xml:space="preserve">On the other hand, current MBS framework was designed considering earth-fixed cells without moving gNBs. For example, a broadcast session that is initiated from an application function is forwarded to the gNBs in the MBS service area. More specifically, AMF picks the gNBs that reside in the service area of the MBS </w:t>
      </w:r>
      <w:r w:rsidR="003146F4">
        <w:t>session and</w:t>
      </w:r>
      <w:r>
        <w:t xml:space="preserve"> sends Broadcast Setup Request only to those gNBs. </w:t>
      </w:r>
    </w:p>
    <w:p w14:paraId="27A72134" w14:textId="77077D53" w:rsidR="006017FD" w:rsidRPr="003203DE" w:rsidRDefault="006017FD" w:rsidP="00531EC4">
      <w:pPr>
        <w:jc w:val="both"/>
        <w:rPr>
          <w:b/>
          <w:bCs/>
        </w:rPr>
      </w:pPr>
      <w:r w:rsidRPr="003203DE">
        <w:rPr>
          <w:b/>
          <w:bCs/>
        </w:rPr>
        <w:t xml:space="preserve">Observation </w:t>
      </w:r>
      <w:r w:rsidR="006E2BED">
        <w:rPr>
          <w:b/>
          <w:bCs/>
        </w:rPr>
        <w:t>7</w:t>
      </w:r>
      <w:r w:rsidRPr="003203DE">
        <w:rPr>
          <w:b/>
          <w:bCs/>
        </w:rPr>
        <w:t xml:space="preserve">: </w:t>
      </w:r>
      <w:r>
        <w:rPr>
          <w:b/>
          <w:bCs/>
        </w:rPr>
        <w:t xml:space="preserve">In legacy MBS design AMF selects gNBs that </w:t>
      </w:r>
      <w:r w:rsidR="003146F4">
        <w:rPr>
          <w:b/>
          <w:bCs/>
        </w:rPr>
        <w:t>are in</w:t>
      </w:r>
      <w:r>
        <w:rPr>
          <w:b/>
          <w:bCs/>
        </w:rPr>
        <w:t xml:space="preserve"> the service area corresponding to MBS session.</w:t>
      </w:r>
    </w:p>
    <w:p w14:paraId="51B1846F" w14:textId="755FBE4E" w:rsidR="006017FD" w:rsidRDefault="006017FD" w:rsidP="00531EC4">
      <w:pPr>
        <w:jc w:val="both"/>
      </w:pPr>
      <w:r>
        <w:t xml:space="preserve">However, currently there is no mechanism for moving cells, e.g., a gNB coming into an MBS service area cannot dynamically receive/release Broadcast Session. If RAN2 agrees there is a need to support such scenario, we shall also let RAN3 know </w:t>
      </w:r>
      <w:r w:rsidR="00BE3579">
        <w:t>and ask whether the existing mechanisms (e.g. mapped cell identifier) is sufficient</w:t>
      </w:r>
      <w:r>
        <w:t xml:space="preserve">. </w:t>
      </w:r>
    </w:p>
    <w:p w14:paraId="70E0FFC2" w14:textId="7514A3F4" w:rsidR="00043311" w:rsidRPr="00043311" w:rsidRDefault="006017FD" w:rsidP="00531EC4">
      <w:pPr>
        <w:jc w:val="both"/>
      </w:pPr>
      <w:r w:rsidRPr="003203DE">
        <w:rPr>
          <w:b/>
          <w:bCs/>
        </w:rPr>
        <w:t xml:space="preserve">Proposal </w:t>
      </w:r>
      <w:r w:rsidR="006E2BED">
        <w:rPr>
          <w:b/>
          <w:bCs/>
        </w:rPr>
        <w:t>7</w:t>
      </w:r>
      <w:r w:rsidRPr="003203DE">
        <w:rPr>
          <w:b/>
          <w:bCs/>
        </w:rPr>
        <w:t xml:space="preserve">: </w:t>
      </w:r>
      <w:r w:rsidR="00642598">
        <w:rPr>
          <w:b/>
          <w:bCs/>
        </w:rPr>
        <w:t xml:space="preserve">As RAN2 decided to support </w:t>
      </w:r>
      <w:r>
        <w:rPr>
          <w:b/>
          <w:bCs/>
        </w:rPr>
        <w:t>MBS via EMC in NTN, RAN2 sends the LS to RAN3 asking this WG to define corresponding NW signalling</w:t>
      </w:r>
      <w:r w:rsidR="00BE3579">
        <w:rPr>
          <w:b/>
          <w:bCs/>
        </w:rPr>
        <w:t>, if mapped cell ID is insufficient</w:t>
      </w:r>
      <w:r>
        <w:rPr>
          <w:b/>
          <w:bCs/>
        </w:rPr>
        <w:t xml:space="preserve">. </w:t>
      </w:r>
    </w:p>
    <w:p w14:paraId="4E07AC5E" w14:textId="679FA511" w:rsidR="00650D68" w:rsidRDefault="00650D68" w:rsidP="00531EC4">
      <w:pPr>
        <w:pStyle w:val="Heading2"/>
        <w:jc w:val="both"/>
      </w:pPr>
      <w:r>
        <w:t>2.</w:t>
      </w:r>
      <w:r w:rsidR="00551255">
        <w:t>4</w:t>
      </w:r>
      <w:r>
        <w:tab/>
        <w:t>SIB or MCCH for signalling</w:t>
      </w:r>
      <w:r w:rsidR="00FF5853">
        <w:t xml:space="preserve"> intended broadcast area </w:t>
      </w:r>
    </w:p>
    <w:p w14:paraId="27CB5517" w14:textId="7A94BDE3" w:rsidR="00155D65" w:rsidRDefault="00155D65" w:rsidP="00D61654">
      <w:pPr>
        <w:jc w:val="both"/>
      </w:pPr>
      <w:r>
        <w:t>At RAN2#126 (May 2024) the following has been agreed</w:t>
      </w:r>
      <w:r w:rsidR="00BD7B35">
        <w:t xml:space="preserve"> [3]</w:t>
      </w:r>
      <w:r>
        <w:t>:</w:t>
      </w:r>
    </w:p>
    <w:tbl>
      <w:tblPr>
        <w:tblStyle w:val="TableGrid"/>
        <w:tblW w:w="0" w:type="auto"/>
        <w:tblLook w:val="04A0" w:firstRow="1" w:lastRow="0" w:firstColumn="1" w:lastColumn="0" w:noHBand="0" w:noVBand="1"/>
      </w:tblPr>
      <w:tblGrid>
        <w:gridCol w:w="9631"/>
      </w:tblGrid>
      <w:tr w:rsidR="00155D65" w14:paraId="22F65B74" w14:textId="77777777" w:rsidTr="00155D65">
        <w:tc>
          <w:tcPr>
            <w:tcW w:w="9631" w:type="dxa"/>
          </w:tcPr>
          <w:p w14:paraId="72AAF142" w14:textId="4E2030B3" w:rsidR="00155D65" w:rsidRDefault="00155D65" w:rsidP="00D61654">
            <w:pPr>
              <w:jc w:val="both"/>
            </w:pPr>
            <w:r w:rsidRPr="00155D65">
              <w:t>For MBS broadcast RAN2 considers the following possibilities for including the service area information: SIB20/ SIB21/ MBSBroadcastConfiguration. FFS for ETWS</w:t>
            </w:r>
          </w:p>
        </w:tc>
      </w:tr>
    </w:tbl>
    <w:p w14:paraId="11769224" w14:textId="1D85D9D7" w:rsidR="00FF5853" w:rsidRDefault="00826CEE" w:rsidP="00D61654">
      <w:pPr>
        <w:jc w:val="both"/>
      </w:pPr>
      <w:r>
        <w:br/>
      </w:r>
      <w:r w:rsidR="00FF5853">
        <w:t>At RAN2#127 (August 2024) the topic was discussed via offline thread [6] and the following was agreed [4]:</w:t>
      </w:r>
    </w:p>
    <w:tbl>
      <w:tblPr>
        <w:tblStyle w:val="TableGrid"/>
        <w:tblW w:w="0" w:type="auto"/>
        <w:tblLook w:val="04A0" w:firstRow="1" w:lastRow="0" w:firstColumn="1" w:lastColumn="0" w:noHBand="0" w:noVBand="1"/>
      </w:tblPr>
      <w:tblGrid>
        <w:gridCol w:w="9631"/>
      </w:tblGrid>
      <w:tr w:rsidR="00585D0D" w14:paraId="513B81BF" w14:textId="77777777" w:rsidTr="00585D0D">
        <w:tc>
          <w:tcPr>
            <w:tcW w:w="9631" w:type="dxa"/>
          </w:tcPr>
          <w:p w14:paraId="121BD809" w14:textId="72147D9A" w:rsidR="00585D0D" w:rsidRDefault="00585D0D" w:rsidP="00D61654">
            <w:pPr>
              <w:jc w:val="both"/>
            </w:pPr>
            <w:r w:rsidRPr="00585D0D">
              <w:t>2.</w:t>
            </w:r>
            <w:r w:rsidRPr="00585D0D">
              <w:tab/>
              <w:t>RAN2 understands that the expected UE behavior is that when the UE is not in any intended service area of its interested broadcast services, the UE may not need to (re)acquire up-to-date MCCH. FFS on solutions</w:t>
            </w:r>
          </w:p>
        </w:tc>
      </w:tr>
    </w:tbl>
    <w:p w14:paraId="1FFF8D02" w14:textId="03815BDF" w:rsidR="00BF2EE7" w:rsidRDefault="00585D0D" w:rsidP="00D61654">
      <w:pPr>
        <w:jc w:val="both"/>
      </w:pPr>
      <w:r>
        <w:br/>
      </w:r>
      <w:r w:rsidR="00BF2EE7">
        <w:t>According to the MBS description in [</w:t>
      </w:r>
      <w:r>
        <w:t>7</w:t>
      </w:r>
      <w:r w:rsidR="00BF2EE7">
        <w:t>], the MBS configuration information is carried on MCCH logical channel. It comprises the information on the MBS broadcast sessions that are provided, related scheduling information and it can also contain the list of neighbour cells where the same broadcast MBS services are provided.</w:t>
      </w:r>
    </w:p>
    <w:p w14:paraId="29D152AE" w14:textId="33E2BDF4" w:rsidR="00BF2EE7" w:rsidRPr="00A27B3C" w:rsidRDefault="00BF2EE7" w:rsidP="00D61654">
      <w:pPr>
        <w:jc w:val="both"/>
        <w:rPr>
          <w:b/>
          <w:bCs/>
        </w:rPr>
      </w:pPr>
      <w:r w:rsidRPr="00A27B3C">
        <w:rPr>
          <w:b/>
          <w:bCs/>
        </w:rPr>
        <w:t xml:space="preserve">Observation </w:t>
      </w:r>
      <w:r w:rsidR="00DC5D2D">
        <w:rPr>
          <w:b/>
          <w:bCs/>
        </w:rPr>
        <w:t>8</w:t>
      </w:r>
      <w:r w:rsidRPr="00A27B3C">
        <w:rPr>
          <w:b/>
          <w:bCs/>
        </w:rPr>
        <w:t xml:space="preserve">: MCCH provides the list of MBS broadcast sessions, scheduling </w:t>
      </w:r>
      <w:r w:rsidR="00D61654" w:rsidRPr="00A27B3C">
        <w:rPr>
          <w:b/>
          <w:bCs/>
        </w:rPr>
        <w:t>information,</w:t>
      </w:r>
      <w:r w:rsidRPr="00A27B3C">
        <w:rPr>
          <w:b/>
          <w:bCs/>
        </w:rPr>
        <w:t xml:space="preserve"> and the list of neighbours with the same MBS services.</w:t>
      </w:r>
    </w:p>
    <w:p w14:paraId="47640B48" w14:textId="64018541" w:rsidR="00B75D6E" w:rsidRDefault="00B75D6E" w:rsidP="00D61654">
      <w:pPr>
        <w:jc w:val="both"/>
      </w:pPr>
      <w:r>
        <w:lastRenderedPageBreak/>
        <w:t>In order to receive MCCH, the UE needs to acquire appropriate information from SIB1 and SIB20 [</w:t>
      </w:r>
      <w:r w:rsidR="009959AE">
        <w:t>7</w:t>
      </w:r>
      <w:r>
        <w:t>].</w:t>
      </w:r>
    </w:p>
    <w:p w14:paraId="3412832A" w14:textId="1C9E0C4A" w:rsidR="00622F9F" w:rsidRPr="00826CEE" w:rsidRDefault="00622F9F" w:rsidP="00D61654">
      <w:pPr>
        <w:jc w:val="both"/>
        <w:rPr>
          <w:b/>
          <w:bCs/>
        </w:rPr>
      </w:pPr>
      <w:r w:rsidRPr="00826CEE">
        <w:rPr>
          <w:b/>
          <w:bCs/>
        </w:rPr>
        <w:t xml:space="preserve">Observation </w:t>
      </w:r>
      <w:r w:rsidR="00DC5D2D">
        <w:rPr>
          <w:b/>
          <w:bCs/>
        </w:rPr>
        <w:t>9</w:t>
      </w:r>
      <w:r w:rsidRPr="00826CEE">
        <w:rPr>
          <w:b/>
          <w:bCs/>
        </w:rPr>
        <w:t xml:space="preserve">: </w:t>
      </w:r>
      <w:r w:rsidR="002D0E55" w:rsidRPr="00826CEE">
        <w:rPr>
          <w:b/>
          <w:bCs/>
        </w:rPr>
        <w:t>The information from SIB1 and SIB20 is essential for the UE to be able to received MCCH.</w:t>
      </w:r>
    </w:p>
    <w:p w14:paraId="5E5DA597" w14:textId="1D926E24" w:rsidR="00BF2EE7" w:rsidRDefault="00BF2EE7" w:rsidP="00D61654">
      <w:pPr>
        <w:jc w:val="both"/>
      </w:pPr>
      <w:r>
        <w:t xml:space="preserve">One of the Rel-19 NTN questions that remain is where </w:t>
      </w:r>
      <w:r w:rsidR="00D61654">
        <w:t>this</w:t>
      </w:r>
      <w:r>
        <w:t xml:space="preserve"> </w:t>
      </w:r>
      <w:r w:rsidR="00F35C01">
        <w:t>service area related</w:t>
      </w:r>
      <w:r>
        <w:t xml:space="preserve"> information is to be provided for NTN cells supporting MBS. For example, if </w:t>
      </w:r>
      <w:r w:rsidR="00B51DEF">
        <w:t xml:space="preserve">the </w:t>
      </w:r>
      <w:r>
        <w:t>intended service area information is provided in SIB</w:t>
      </w:r>
      <w:r w:rsidR="00F35C01">
        <w:t xml:space="preserve"> (e.g. SIB20 or SIB21)</w:t>
      </w:r>
      <w:r>
        <w:t>, then we need a separate list of provided broadcast sessions in the cell, although the list already exists in the MCCH. Another approach could be providing the intended service area for each broadcast sessions in the MCCH in the same order.</w:t>
      </w:r>
    </w:p>
    <w:p w14:paraId="30A307D3" w14:textId="71760927" w:rsidR="009959AE" w:rsidRDefault="009959AE" w:rsidP="00D61654">
      <w:pPr>
        <w:jc w:val="both"/>
      </w:pPr>
      <w:r>
        <w:t xml:space="preserve">At RAN2#127 it has been agreed that the UE that is not within the intended service area may not reacquire the MCCH. </w:t>
      </w:r>
    </w:p>
    <w:p w14:paraId="2E839531" w14:textId="764A33C5" w:rsidR="009959AE" w:rsidRPr="00D71D22" w:rsidRDefault="009959AE" w:rsidP="00D61654">
      <w:pPr>
        <w:jc w:val="both"/>
        <w:rPr>
          <w:b/>
          <w:bCs/>
        </w:rPr>
      </w:pPr>
      <w:r w:rsidRPr="00D71D22">
        <w:rPr>
          <w:b/>
          <w:bCs/>
        </w:rPr>
        <w:t xml:space="preserve">Observation </w:t>
      </w:r>
      <w:r w:rsidR="00DC5D2D">
        <w:rPr>
          <w:b/>
          <w:bCs/>
        </w:rPr>
        <w:t>10</w:t>
      </w:r>
      <w:r w:rsidRPr="00D71D22">
        <w:rPr>
          <w:b/>
          <w:bCs/>
        </w:rPr>
        <w:t xml:space="preserve">: </w:t>
      </w:r>
      <w:r w:rsidR="00403B5F" w:rsidRPr="00403B5F">
        <w:rPr>
          <w:b/>
          <w:bCs/>
        </w:rPr>
        <w:t>UE that is not within the intended service area may not reacquire the MCCH</w:t>
      </w:r>
      <w:r w:rsidR="00403B5F">
        <w:rPr>
          <w:b/>
          <w:bCs/>
        </w:rPr>
        <w:t>.</w:t>
      </w:r>
    </w:p>
    <w:p w14:paraId="45ECA7CB" w14:textId="7678CCA1" w:rsidR="00585E4B" w:rsidRDefault="00403B5F" w:rsidP="00D61654">
      <w:pPr>
        <w:jc w:val="both"/>
      </w:pPr>
      <w:r>
        <w:t xml:space="preserve">This behaviour seems to be reasonable, and it shall be up to the UE implementation how to realize whether it is within or outside of the intended service area. This RAN2#127 conclusion also does not restrict the solution to </w:t>
      </w:r>
      <w:r w:rsidR="00B65E61">
        <w:t>be necessarily</w:t>
      </w:r>
      <w:r>
        <w:t xml:space="preserve"> SIB20</w:t>
      </w:r>
      <w:r w:rsidR="00B65E61">
        <w:t>-</w:t>
      </w:r>
      <w:r>
        <w:t>based o</w:t>
      </w:r>
      <w:r w:rsidR="00B65E61">
        <w:t>r</w:t>
      </w:r>
      <w:r>
        <w:t xml:space="preserve"> MCCH</w:t>
      </w:r>
      <w:r w:rsidR="00B65E61">
        <w:t>-</w:t>
      </w:r>
      <w:r>
        <w:t>based. MCCH-based solution allows to send the notification via PDCCH addressed with M</w:t>
      </w:r>
      <w:r w:rsidR="006D3FDF">
        <w:t>CCH</w:t>
      </w:r>
      <w:r>
        <w:t xml:space="preserve"> RNTI, so just MBS-interested UEs are receiving this notification.</w:t>
      </w:r>
      <w:r w:rsidR="00585E4B">
        <w:t xml:space="preserve"> The indication can explicitly tell if new service is to be provided</w:t>
      </w:r>
      <w:r w:rsidR="0061529E">
        <w:t xml:space="preserve"> or if it has changed</w:t>
      </w:r>
      <w:r w:rsidR="00585E4B">
        <w:t xml:space="preserve">. </w:t>
      </w:r>
    </w:p>
    <w:p w14:paraId="7CBB78CC" w14:textId="17B0F1F2" w:rsidR="00585E4B" w:rsidRPr="00B65E61" w:rsidRDefault="00585E4B" w:rsidP="00D61654">
      <w:pPr>
        <w:jc w:val="both"/>
        <w:rPr>
          <w:b/>
          <w:bCs/>
        </w:rPr>
      </w:pPr>
      <w:r w:rsidRPr="00B65E61">
        <w:rPr>
          <w:b/>
          <w:bCs/>
        </w:rPr>
        <w:t xml:space="preserve">Observation </w:t>
      </w:r>
      <w:r w:rsidR="00DC5D2D">
        <w:rPr>
          <w:b/>
          <w:bCs/>
        </w:rPr>
        <w:t>11</w:t>
      </w:r>
      <w:r w:rsidRPr="00B65E61">
        <w:rPr>
          <w:b/>
          <w:bCs/>
        </w:rPr>
        <w:t xml:space="preserve">: </w:t>
      </w:r>
      <w:r w:rsidR="00B65E61" w:rsidRPr="00B65E61">
        <w:rPr>
          <w:b/>
          <w:bCs/>
        </w:rPr>
        <w:t>MCCH-based solution allows to send the notification via PDCCH addressed with MCCH RNTI and indicate with a single bit if new service will be provided.</w:t>
      </w:r>
    </w:p>
    <w:p w14:paraId="0B3F603A" w14:textId="77777777" w:rsidR="0018420F" w:rsidRDefault="0018420F" w:rsidP="00D61654">
      <w:pPr>
        <w:jc w:val="both"/>
      </w:pPr>
      <w:r>
        <w:t>The solution relying on SIB20 has at least the following drawbacks:</w:t>
      </w:r>
    </w:p>
    <w:p w14:paraId="37BE973D" w14:textId="77777777" w:rsidR="0018420F" w:rsidRDefault="0018420F" w:rsidP="0018420F">
      <w:pPr>
        <w:pStyle w:val="ListParagraph"/>
        <w:numPr>
          <w:ilvl w:val="0"/>
          <w:numId w:val="32"/>
        </w:numPr>
        <w:jc w:val="both"/>
      </w:pPr>
      <w:r w:rsidRPr="0018420F">
        <w:t>changes to service area impacts all UEs in the cell</w:t>
      </w:r>
    </w:p>
    <w:p w14:paraId="45046B9A" w14:textId="67A71872" w:rsidR="0018420F" w:rsidRDefault="0018420F" w:rsidP="00221B40">
      <w:pPr>
        <w:pStyle w:val="ListParagraph"/>
        <w:numPr>
          <w:ilvl w:val="0"/>
          <w:numId w:val="32"/>
        </w:numPr>
        <w:jc w:val="both"/>
      </w:pPr>
      <w:r w:rsidRPr="0018420F">
        <w:t>there should be a mapping between the service area</w:t>
      </w:r>
      <w:r>
        <w:t xml:space="preserve"> provided</w:t>
      </w:r>
      <w:r w:rsidRPr="0018420F">
        <w:t xml:space="preserve"> in SIB20 and the MBS session info </w:t>
      </w:r>
      <w:r>
        <w:t>available in</w:t>
      </w:r>
      <w:r w:rsidRPr="0018420F">
        <w:t xml:space="preserve"> MCCH</w:t>
      </w:r>
    </w:p>
    <w:p w14:paraId="4717BDC5" w14:textId="1E37E319" w:rsidR="00D71D22" w:rsidRDefault="00F84820" w:rsidP="00D61654">
      <w:pPr>
        <w:jc w:val="both"/>
      </w:pPr>
      <w:r>
        <w:t>Thus, in our view</w:t>
      </w:r>
      <w:r w:rsidR="00B65E61">
        <w:t xml:space="preserve"> MCCH-base</w:t>
      </w:r>
      <w:r w:rsidR="00D2305D">
        <w:t>d</w:t>
      </w:r>
      <w:r w:rsidR="00B65E61">
        <w:t xml:space="preserve"> solution is clearly </w:t>
      </w:r>
      <w:r>
        <w:t>a better approach</w:t>
      </w:r>
      <w:r w:rsidR="00B65E61">
        <w:t>,</w:t>
      </w:r>
      <w:r>
        <w:t xml:space="preserve"> so once</w:t>
      </w:r>
      <w:r w:rsidR="00403B5F">
        <w:t xml:space="preserve"> again </w:t>
      </w:r>
      <w:r w:rsidR="002B40FF">
        <w:t xml:space="preserve">we </w:t>
      </w:r>
      <w:r w:rsidR="00403B5F">
        <w:t>propose the following</w:t>
      </w:r>
      <w:r w:rsidR="00D2305D">
        <w:t>:</w:t>
      </w:r>
    </w:p>
    <w:p w14:paraId="0F2D7CAF" w14:textId="610FF23F" w:rsidR="00490BA7" w:rsidRPr="003203DE" w:rsidRDefault="00735FE8" w:rsidP="00D61654">
      <w:pPr>
        <w:jc w:val="both"/>
        <w:rPr>
          <w:b/>
          <w:bCs/>
        </w:rPr>
      </w:pPr>
      <w:r w:rsidRPr="003203DE">
        <w:rPr>
          <w:b/>
          <w:bCs/>
        </w:rPr>
        <w:t xml:space="preserve">Proposal </w:t>
      </w:r>
      <w:r w:rsidR="00C13AE2">
        <w:rPr>
          <w:b/>
          <w:bCs/>
        </w:rPr>
        <w:t>8</w:t>
      </w:r>
      <w:r w:rsidRPr="003203DE">
        <w:rPr>
          <w:b/>
          <w:bCs/>
        </w:rPr>
        <w:t>: RAN2</w:t>
      </w:r>
      <w:r w:rsidR="00F35C01">
        <w:rPr>
          <w:b/>
          <w:bCs/>
        </w:rPr>
        <w:t xml:space="preserve"> follows the legacy approach and provides</w:t>
      </w:r>
      <w:r w:rsidRPr="003203DE">
        <w:rPr>
          <w:b/>
          <w:bCs/>
        </w:rPr>
        <w:t xml:space="preserve"> MBS related information (such as list of MBS sessions</w:t>
      </w:r>
      <w:r w:rsidR="00403B5F">
        <w:rPr>
          <w:b/>
          <w:bCs/>
        </w:rPr>
        <w:t>, intended broadcast service area</w:t>
      </w:r>
      <w:r w:rsidR="00F35C01">
        <w:rPr>
          <w:b/>
          <w:bCs/>
        </w:rPr>
        <w:t>) in</w:t>
      </w:r>
      <w:r w:rsidRPr="003203DE">
        <w:rPr>
          <w:b/>
          <w:bCs/>
        </w:rPr>
        <w:t xml:space="preserve"> MCCH</w:t>
      </w:r>
      <w:r w:rsidR="00F35C01">
        <w:rPr>
          <w:b/>
          <w:bCs/>
        </w:rPr>
        <w:t xml:space="preserve"> (within </w:t>
      </w:r>
      <w:bookmarkStart w:id="0" w:name="_Hlk172711924"/>
      <w:r w:rsidR="00F35C01">
        <w:rPr>
          <w:b/>
          <w:bCs/>
        </w:rPr>
        <w:t>MBSBroadcastConfiguration</w:t>
      </w:r>
      <w:bookmarkEnd w:id="0"/>
      <w:r w:rsidR="00F35C01">
        <w:rPr>
          <w:b/>
          <w:bCs/>
        </w:rPr>
        <w:t>)</w:t>
      </w:r>
      <w:r w:rsidRPr="003203DE">
        <w:rPr>
          <w:b/>
          <w:bCs/>
        </w:rPr>
        <w:t>.</w:t>
      </w:r>
    </w:p>
    <w:p w14:paraId="6EACB8E9" w14:textId="5FC7D1A7" w:rsidR="00551255" w:rsidRDefault="00551255" w:rsidP="00551255">
      <w:pPr>
        <w:pStyle w:val="Heading2"/>
        <w:jc w:val="both"/>
      </w:pPr>
      <w:r>
        <w:t>2.5</w:t>
      </w:r>
      <w:r>
        <w:tab/>
        <w:t>Format of the service area</w:t>
      </w:r>
    </w:p>
    <w:p w14:paraId="733EA506" w14:textId="4B1B7D01" w:rsidR="00551255" w:rsidRPr="00B82F8C" w:rsidRDefault="00551255" w:rsidP="00551255">
      <w:pPr>
        <w:jc w:val="both"/>
      </w:pPr>
      <w:r>
        <w:t xml:space="preserve">The following agreements were made during the </w:t>
      </w:r>
      <w:r w:rsidR="00967FBB">
        <w:t>RAN2#125bis</w:t>
      </w:r>
      <w:r>
        <w:t xml:space="preserve"> meeting that are relevant for the format of the intended service area</w:t>
      </w:r>
      <w:r w:rsidR="00334541">
        <w:t xml:space="preserve"> [2]</w:t>
      </w:r>
      <w:r>
        <w:t>:</w:t>
      </w:r>
    </w:p>
    <w:tbl>
      <w:tblPr>
        <w:tblStyle w:val="TableGrid"/>
        <w:tblW w:w="0" w:type="auto"/>
        <w:tblLook w:val="04A0" w:firstRow="1" w:lastRow="0" w:firstColumn="1" w:lastColumn="0" w:noHBand="0" w:noVBand="1"/>
      </w:tblPr>
      <w:tblGrid>
        <w:gridCol w:w="9631"/>
      </w:tblGrid>
      <w:tr w:rsidR="00551255" w14:paraId="6AD34BDF" w14:textId="77777777">
        <w:tc>
          <w:tcPr>
            <w:tcW w:w="9631" w:type="dxa"/>
          </w:tcPr>
          <w:p w14:paraId="454DC40D" w14:textId="1D219709" w:rsidR="00551255" w:rsidRPr="00016FB2" w:rsidRDefault="00551255">
            <w:pPr>
              <w:jc w:val="both"/>
              <w:rPr>
                <w:b/>
                <w:bCs/>
              </w:rPr>
            </w:pPr>
            <w:r w:rsidRPr="00016FB2">
              <w:rPr>
                <w:b/>
                <w:bCs/>
              </w:rPr>
              <w:t>RAN2#125bis agreements</w:t>
            </w:r>
            <w:r w:rsidR="00C70BCE">
              <w:rPr>
                <w:b/>
                <w:bCs/>
              </w:rPr>
              <w:t>:</w:t>
            </w:r>
          </w:p>
          <w:p w14:paraId="5366FDB7" w14:textId="77777777" w:rsidR="00551255" w:rsidRDefault="00551255">
            <w:pPr>
              <w:pStyle w:val="ListParagraph"/>
              <w:numPr>
                <w:ilvl w:val="0"/>
                <w:numId w:val="26"/>
              </w:numPr>
              <w:jc w:val="both"/>
            </w:pPr>
            <w:r>
              <w:t>We will cover at least the case where the indicated intended service area covers a portion of a NTN cell</w:t>
            </w:r>
          </w:p>
          <w:p w14:paraId="31202AE6" w14:textId="77777777" w:rsidR="00551255" w:rsidRDefault="00551255">
            <w:pPr>
              <w:pStyle w:val="ListParagraph"/>
              <w:numPr>
                <w:ilvl w:val="0"/>
                <w:numId w:val="26"/>
              </w:numPr>
              <w:jc w:val="both"/>
            </w:pPr>
            <w:r>
              <w:t>The intended service area can cover the area of more than one NTN cells (or portions thereof)</w:t>
            </w:r>
          </w:p>
          <w:p w14:paraId="3A1A9618" w14:textId="77777777" w:rsidR="00551255" w:rsidRDefault="00551255">
            <w:pPr>
              <w:pStyle w:val="ListParagraph"/>
              <w:numPr>
                <w:ilvl w:val="0"/>
                <w:numId w:val="26"/>
              </w:numPr>
              <w:jc w:val="both"/>
            </w:pPr>
            <w:r>
              <w:t>At least the following geographical area formats to model service area can be further considered (the signalling of other information than the geographical information can be considered):</w:t>
            </w:r>
          </w:p>
          <w:p w14:paraId="28FCD6B6" w14:textId="77777777" w:rsidR="00551255" w:rsidRDefault="00551255">
            <w:pPr>
              <w:pStyle w:val="ListParagraph"/>
              <w:numPr>
                <w:ilvl w:val="0"/>
                <w:numId w:val="26"/>
              </w:numPr>
              <w:jc w:val="both"/>
            </w:pPr>
            <w:r>
              <w:t>Circles (like for TN coverage)</w:t>
            </w:r>
          </w:p>
          <w:p w14:paraId="06C5BC3E" w14:textId="77777777" w:rsidR="00551255" w:rsidRDefault="00551255">
            <w:pPr>
              <w:pStyle w:val="ListParagraph"/>
              <w:numPr>
                <w:ilvl w:val="0"/>
                <w:numId w:val="26"/>
              </w:numPr>
              <w:jc w:val="both"/>
            </w:pPr>
            <w:r>
              <w:t>Geographical area information, e.g. via polygons, to better approximate the intended shape of service area</w:t>
            </w:r>
          </w:p>
        </w:tc>
      </w:tr>
    </w:tbl>
    <w:p w14:paraId="62819AFC" w14:textId="444ACAD1" w:rsidR="00C37424" w:rsidRDefault="00C70BCE" w:rsidP="00551255">
      <w:pPr>
        <w:jc w:val="both"/>
      </w:pPr>
      <w:r>
        <w:br/>
      </w:r>
      <w:r w:rsidR="00C37424">
        <w:t>The topic was concluded during RAN2#127 [4] with the following decision:</w:t>
      </w:r>
    </w:p>
    <w:tbl>
      <w:tblPr>
        <w:tblStyle w:val="TableGrid"/>
        <w:tblW w:w="0" w:type="auto"/>
        <w:tblLook w:val="04A0" w:firstRow="1" w:lastRow="0" w:firstColumn="1" w:lastColumn="0" w:noHBand="0" w:noVBand="1"/>
      </w:tblPr>
      <w:tblGrid>
        <w:gridCol w:w="9631"/>
      </w:tblGrid>
      <w:tr w:rsidR="00C37424" w14:paraId="436914AF" w14:textId="77777777" w:rsidTr="00C37424">
        <w:tc>
          <w:tcPr>
            <w:tcW w:w="9631" w:type="dxa"/>
          </w:tcPr>
          <w:p w14:paraId="69AA4013" w14:textId="4E249C54" w:rsidR="00C37424" w:rsidRDefault="00C37424" w:rsidP="00551255">
            <w:pPr>
              <w:jc w:val="both"/>
            </w:pPr>
            <w:r w:rsidRPr="00C37424">
              <w:t>1.</w:t>
            </w:r>
            <w:r w:rsidRPr="00C37424">
              <w:tab/>
              <w:t>The intended broadcast service area is defined by a geographical area represented by a (set of) referenceLocation and radius or by a (set of) polygon(s).</w:t>
            </w:r>
          </w:p>
        </w:tc>
      </w:tr>
    </w:tbl>
    <w:p w14:paraId="2E3BFE37" w14:textId="2732658F" w:rsidR="00551255" w:rsidRDefault="00C37424" w:rsidP="00E53782">
      <w:pPr>
        <w:jc w:val="both"/>
      </w:pPr>
      <w:r>
        <w:br/>
      </w:r>
      <w:r w:rsidR="00E53782">
        <w:t xml:space="preserve">For the set of referenceLocation and radius, RAN2 can reuse the solution defined in Rel-18 </w:t>
      </w:r>
      <w:r w:rsidR="00551255">
        <w:t>NTN</w:t>
      </w:r>
      <w:r w:rsidR="00E53782">
        <w:t>. In order to signal the</w:t>
      </w:r>
      <w:r w:rsidR="00551255">
        <w:t xml:space="preserve"> terrestrial network (TN) coverage area</w:t>
      </w:r>
      <w:r w:rsidR="00E53782">
        <w:t>, a</w:t>
      </w:r>
      <w:r w:rsidR="00551255">
        <w:t xml:space="preserve"> new</w:t>
      </w:r>
      <w:r w:rsidR="00E53782">
        <w:t xml:space="preserve"> </w:t>
      </w:r>
      <w:r w:rsidR="00551255">
        <w:t>system information block (SIB25) conveys the following information elements (IEs) [</w:t>
      </w:r>
      <w:r w:rsidR="000E4FC7">
        <w:t>7</w:t>
      </w:r>
      <w:r w:rsidR="00551255">
        <w:t>]:</w:t>
      </w:r>
    </w:p>
    <w:tbl>
      <w:tblPr>
        <w:tblStyle w:val="TableGrid"/>
        <w:tblW w:w="0" w:type="auto"/>
        <w:tblLook w:val="04A0" w:firstRow="1" w:lastRow="0" w:firstColumn="1" w:lastColumn="0" w:noHBand="0" w:noVBand="1"/>
      </w:tblPr>
      <w:tblGrid>
        <w:gridCol w:w="9631"/>
      </w:tblGrid>
      <w:tr w:rsidR="00551255" w14:paraId="79837F85" w14:textId="77777777">
        <w:tc>
          <w:tcPr>
            <w:tcW w:w="9631" w:type="dxa"/>
          </w:tcPr>
          <w:p w14:paraId="4E94628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CoverageAreaInfo-r18 ::=       </w:t>
            </w:r>
            <w:r w:rsidRPr="004F52D8">
              <w:rPr>
                <w:rFonts w:ascii="Courier New" w:hAnsi="Courier New"/>
                <w:noProof/>
                <w:color w:val="993366"/>
                <w:sz w:val="16"/>
                <w:lang w:eastAsia="en-GB"/>
              </w:rPr>
              <w:t>SEQUENCE</w:t>
            </w:r>
            <w:r w:rsidRPr="004F52D8">
              <w:rPr>
                <w:rFonts w:ascii="Courier New" w:hAnsi="Courier New"/>
                <w:noProof/>
                <w:sz w:val="16"/>
                <w:lang w:eastAsia="en-GB"/>
              </w:rPr>
              <w:t xml:space="preserve"> {</w:t>
            </w:r>
          </w:p>
          <w:p w14:paraId="2D952AD1"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tn-AreaId-r18                  TN-AreaId-r18,</w:t>
            </w:r>
          </w:p>
          <w:p w14:paraId="4E984FDE"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tn-ReferenceLocation-r18       ReferenceLocation-r17,</w:t>
            </w:r>
          </w:p>
          <w:p w14:paraId="443CDD7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tn-DistanceRadius-r18          </w:t>
            </w:r>
            <w:r w:rsidRPr="004F52D8">
              <w:rPr>
                <w:rFonts w:ascii="Courier New" w:hAnsi="Courier New"/>
                <w:noProof/>
                <w:color w:val="993366"/>
                <w:sz w:val="16"/>
                <w:lang w:eastAsia="en-GB"/>
              </w:rPr>
              <w:t>INTEGER</w:t>
            </w:r>
            <w:r w:rsidRPr="004F52D8">
              <w:rPr>
                <w:rFonts w:ascii="Courier New" w:hAnsi="Courier New"/>
                <w:noProof/>
                <w:sz w:val="16"/>
                <w:lang w:eastAsia="en-GB"/>
              </w:rPr>
              <w:t>(0..65536)</w:t>
            </w:r>
          </w:p>
          <w:p w14:paraId="6E096563"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w:t>
            </w:r>
          </w:p>
        </w:tc>
      </w:tr>
    </w:tbl>
    <w:p w14:paraId="44C01B8F" w14:textId="177B47F2" w:rsidR="00551255" w:rsidRDefault="00551255" w:rsidP="00551255">
      <w:pPr>
        <w:jc w:val="both"/>
      </w:pPr>
      <w:r>
        <w:br/>
        <w:t xml:space="preserve">TN coverage area is described using a reference location and the radius. Together they constitute a circular area with a </w:t>
      </w:r>
      <w:r>
        <w:lastRenderedPageBreak/>
        <w:t xml:space="preserve">centre defined by the </w:t>
      </w:r>
      <w:r w:rsidRPr="003F60BE">
        <w:rPr>
          <w:i/>
          <w:iCs/>
        </w:rPr>
        <w:t>referenceLocation</w:t>
      </w:r>
      <w:r>
        <w:t xml:space="preserve"> IE.</w:t>
      </w:r>
      <w:r w:rsidR="00E53782">
        <w:t xml:space="preserve"> A list of such referenceLocation and radius pairs should be defined</w:t>
      </w:r>
      <w:r w:rsidR="000E4FC7">
        <w:t xml:space="preserve"> also for MBS intended service area</w:t>
      </w:r>
      <w:r>
        <w:t>.</w:t>
      </w:r>
    </w:p>
    <w:p w14:paraId="6A9426E3" w14:textId="3BCD559F" w:rsidR="00650D68" w:rsidRDefault="00551255" w:rsidP="00531EC4">
      <w:pPr>
        <w:jc w:val="both"/>
        <w:rPr>
          <w:b/>
          <w:bCs/>
        </w:rPr>
      </w:pPr>
      <w:r w:rsidRPr="00C807C0">
        <w:rPr>
          <w:b/>
          <w:bCs/>
        </w:rPr>
        <w:t xml:space="preserve">Proposal </w:t>
      </w:r>
      <w:r w:rsidR="00C13AE2">
        <w:rPr>
          <w:b/>
          <w:bCs/>
        </w:rPr>
        <w:t>9</w:t>
      </w:r>
      <w:r w:rsidRPr="00C807C0">
        <w:rPr>
          <w:b/>
          <w:bCs/>
        </w:rPr>
        <w:t xml:space="preserve">: RAN2 </w:t>
      </w:r>
      <w:r w:rsidR="00E53782">
        <w:rPr>
          <w:b/>
          <w:bCs/>
        </w:rPr>
        <w:t xml:space="preserve">introduces a list of </w:t>
      </w:r>
      <w:r w:rsidR="00E53782" w:rsidRPr="00E53782">
        <w:rPr>
          <w:b/>
          <w:bCs/>
        </w:rPr>
        <w:t>ReferenceLocation-r17</w:t>
      </w:r>
      <w:r w:rsidR="00E53782">
        <w:rPr>
          <w:b/>
          <w:bCs/>
        </w:rPr>
        <w:t xml:space="preserve"> and corresponding radius to signal the intended broadcast area</w:t>
      </w:r>
      <w:r w:rsidRPr="00C807C0">
        <w:rPr>
          <w:b/>
          <w:bCs/>
        </w:rPr>
        <w:t xml:space="preserve">. </w:t>
      </w:r>
    </w:p>
    <w:p w14:paraId="2B6D63ED" w14:textId="038F65BC" w:rsidR="00455D50" w:rsidRDefault="000E4FC7" w:rsidP="00531EC4">
      <w:pPr>
        <w:jc w:val="both"/>
      </w:pPr>
      <w:r w:rsidRPr="00157D5D">
        <w:t xml:space="preserve">Regarding polygons, </w:t>
      </w:r>
      <w:r w:rsidR="00157D5D" w:rsidRPr="00157D5D">
        <w:t>signalling impact can be heavier than f</w:t>
      </w:r>
      <w:r w:rsidR="00455D50">
        <w:t xml:space="preserve">or the reference location and radius. Here for a single polygon multiple vertices need to be signalled, possible each with a full ReferenceLocation IE. RAN2 shall discuss if this approach can be optimized somehow and what is the number of vertices that shall be given per each polygon. </w:t>
      </w:r>
    </w:p>
    <w:p w14:paraId="2F858851" w14:textId="4F5A7C78" w:rsidR="000E4FC7" w:rsidRPr="003A6FE2" w:rsidRDefault="00455D50" w:rsidP="00531EC4">
      <w:pPr>
        <w:jc w:val="both"/>
        <w:rPr>
          <w:b/>
          <w:bCs/>
        </w:rPr>
      </w:pPr>
      <w:r w:rsidRPr="003A6FE2">
        <w:rPr>
          <w:b/>
          <w:bCs/>
        </w:rPr>
        <w:t>Proposal 1</w:t>
      </w:r>
      <w:r w:rsidR="00C13AE2">
        <w:rPr>
          <w:b/>
          <w:bCs/>
        </w:rPr>
        <w:t>0</w:t>
      </w:r>
      <w:r w:rsidRPr="003A6FE2">
        <w:rPr>
          <w:b/>
          <w:bCs/>
        </w:rPr>
        <w:t xml:space="preserve">: </w:t>
      </w:r>
      <w:r w:rsidR="001C2845" w:rsidRPr="003A6FE2">
        <w:rPr>
          <w:b/>
          <w:bCs/>
        </w:rPr>
        <w:t xml:space="preserve">RAN2 to investigate how many vertices should be signalled for a single polygon. In addition it shall be discussed if </w:t>
      </w:r>
      <w:r w:rsidR="003A6FE2">
        <w:rPr>
          <w:b/>
          <w:bCs/>
        </w:rPr>
        <w:t xml:space="preserve">each vertex of the polygon needs to be represented with a ReferenceLocation  IE. </w:t>
      </w:r>
      <w:r w:rsidRPr="003A6FE2">
        <w:rPr>
          <w:b/>
          <w:bCs/>
        </w:rPr>
        <w:t xml:space="preserve"> </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30AD25AD" w14:textId="77777777" w:rsidR="009B7919" w:rsidRDefault="009B7919" w:rsidP="009B7919">
      <w:pPr>
        <w:jc w:val="both"/>
        <w:rPr>
          <w:b/>
          <w:bCs/>
        </w:rPr>
      </w:pPr>
      <w:r w:rsidRPr="00E93E2E">
        <w:rPr>
          <w:b/>
          <w:bCs/>
        </w:rPr>
        <w:t>Observation 1: In case of ETWS over NTN, UEs outside of the disaster</w:t>
      </w:r>
      <w:r>
        <w:rPr>
          <w:b/>
          <w:bCs/>
        </w:rPr>
        <w:t>/intended</w:t>
      </w:r>
      <w:r w:rsidRPr="00E93E2E">
        <w:rPr>
          <w:b/>
          <w:bCs/>
        </w:rPr>
        <w:t xml:space="preserve"> area may be impacted in terms of UE’s energy savings.</w:t>
      </w:r>
    </w:p>
    <w:p w14:paraId="3D94632F" w14:textId="77777777" w:rsidR="009B7919" w:rsidRPr="00E93E2E" w:rsidRDefault="009B7919" w:rsidP="009B7919">
      <w:pPr>
        <w:jc w:val="both"/>
        <w:rPr>
          <w:b/>
          <w:bCs/>
        </w:rPr>
      </w:pPr>
      <w:r w:rsidRPr="00E93E2E">
        <w:rPr>
          <w:b/>
          <w:bCs/>
        </w:rPr>
        <w:t xml:space="preserve">Observation 2: In </w:t>
      </w:r>
      <w:r>
        <w:rPr>
          <w:b/>
          <w:bCs/>
        </w:rPr>
        <w:t>CMAS</w:t>
      </w:r>
      <w:r w:rsidRPr="00E93E2E">
        <w:rPr>
          <w:b/>
          <w:bCs/>
        </w:rPr>
        <w:t>, area information is transparent to the NG-RAN node.</w:t>
      </w:r>
    </w:p>
    <w:p w14:paraId="02D5C500" w14:textId="77777777" w:rsidR="009B7919" w:rsidRPr="007C07E3" w:rsidRDefault="009B7919" w:rsidP="009B7919">
      <w:pPr>
        <w:jc w:val="both"/>
        <w:rPr>
          <w:b/>
          <w:bCs/>
        </w:rPr>
      </w:pPr>
      <w:r w:rsidRPr="007C07E3">
        <w:rPr>
          <w:b/>
          <w:bCs/>
        </w:rPr>
        <w:t xml:space="preserve">Observation </w:t>
      </w:r>
      <w:r>
        <w:rPr>
          <w:b/>
          <w:bCs/>
        </w:rPr>
        <w:t>3</w:t>
      </w:r>
      <w:r w:rsidRPr="007C07E3">
        <w:rPr>
          <w:b/>
          <w:bCs/>
        </w:rPr>
        <w:t>: The decision taken at RAN2#126 excludes scenario 1 (</w:t>
      </w:r>
      <w:r w:rsidRPr="007C07E3">
        <w:rPr>
          <w:rFonts w:eastAsia="Calibri"/>
          <w:b/>
          <w:bCs/>
        </w:rPr>
        <w:t xml:space="preserve">The service area is </w:t>
      </w:r>
      <w:r w:rsidRPr="007C07E3">
        <w:rPr>
          <w:b/>
          <w:bCs/>
        </w:rPr>
        <w:t xml:space="preserve">a </w:t>
      </w:r>
      <w:r w:rsidRPr="007C07E3">
        <w:rPr>
          <w:rFonts w:eastAsia="Calibri"/>
          <w:b/>
          <w:bCs/>
        </w:rPr>
        <w:t>portion of an NTN cell, and the Content of the service can only be received within the service area</w:t>
      </w:r>
      <w:r w:rsidRPr="007C07E3">
        <w:rPr>
          <w:b/>
          <w:bCs/>
        </w:rPr>
        <w:t>) from further considerations in Rel-19.</w:t>
      </w:r>
    </w:p>
    <w:p w14:paraId="65A26B89" w14:textId="77777777" w:rsidR="009B7919" w:rsidRPr="00FD1834" w:rsidRDefault="009B7919" w:rsidP="009B7919">
      <w:pPr>
        <w:jc w:val="both"/>
        <w:rPr>
          <w:b/>
          <w:bCs/>
        </w:rPr>
      </w:pPr>
      <w:r w:rsidRPr="00FD1834">
        <w:rPr>
          <w:b/>
          <w:bCs/>
        </w:rPr>
        <w:t xml:space="preserve">Observation </w:t>
      </w:r>
      <w:r>
        <w:rPr>
          <w:b/>
          <w:bCs/>
        </w:rPr>
        <w:t>4</w:t>
      </w:r>
      <w:r w:rsidRPr="00FD1834">
        <w:rPr>
          <w:b/>
          <w:bCs/>
        </w:rPr>
        <w:t>: UE’s behaviour concerning MRBs handling when the UE is outside of intended service area is unspecified (i.e. the UE may or may not establish or release the MRBs).</w:t>
      </w:r>
    </w:p>
    <w:p w14:paraId="1713966D" w14:textId="77777777" w:rsidR="009B7919" w:rsidRPr="000F232F" w:rsidRDefault="009B7919" w:rsidP="009B7919">
      <w:pPr>
        <w:jc w:val="both"/>
        <w:rPr>
          <w:b/>
          <w:bCs/>
        </w:rPr>
      </w:pPr>
      <w:r w:rsidRPr="000F232F">
        <w:rPr>
          <w:b/>
          <w:bCs/>
        </w:rPr>
        <w:t xml:space="preserve">Observation </w:t>
      </w:r>
      <w:r>
        <w:rPr>
          <w:b/>
          <w:bCs/>
        </w:rPr>
        <w:t>5</w:t>
      </w:r>
      <w:r w:rsidRPr="000F232F">
        <w:rPr>
          <w:b/>
          <w:bCs/>
        </w:rPr>
        <w:t xml:space="preserve">: MBS service will be provided by certain satellite only during limited period (i.e. when satellite’s footprint overlaps with the </w:t>
      </w:r>
      <w:r>
        <w:rPr>
          <w:b/>
          <w:bCs/>
        </w:rPr>
        <w:t xml:space="preserve">MBS </w:t>
      </w:r>
      <w:r w:rsidRPr="000F232F">
        <w:rPr>
          <w:b/>
          <w:bCs/>
        </w:rPr>
        <w:t>area</w:t>
      </w:r>
      <w:r>
        <w:rPr>
          <w:b/>
          <w:bCs/>
        </w:rPr>
        <w:t>).</w:t>
      </w:r>
      <w:r w:rsidRPr="000F232F">
        <w:rPr>
          <w:b/>
          <w:bCs/>
        </w:rPr>
        <w:t xml:space="preserve"> </w:t>
      </w:r>
    </w:p>
    <w:p w14:paraId="3C9A55B8" w14:textId="77777777" w:rsidR="009B7919" w:rsidRDefault="009B7919" w:rsidP="009B7919">
      <w:pPr>
        <w:jc w:val="both"/>
      </w:pPr>
      <w:r w:rsidRPr="00F97784">
        <w:rPr>
          <w:b/>
          <w:bCs/>
        </w:rPr>
        <w:t xml:space="preserve">Observation </w:t>
      </w:r>
      <w:r>
        <w:rPr>
          <w:b/>
          <w:bCs/>
        </w:rPr>
        <w:t>6</w:t>
      </w:r>
      <w:r w:rsidRPr="00F97784">
        <w:rPr>
          <w:b/>
          <w:bCs/>
        </w:rPr>
        <w:t>: MBS service area</w:t>
      </w:r>
      <w:r>
        <w:rPr>
          <w:b/>
          <w:bCs/>
        </w:rPr>
        <w:t xml:space="preserve"> provided by NTN</w:t>
      </w:r>
      <w:r w:rsidRPr="00F97784">
        <w:rPr>
          <w:b/>
          <w:bCs/>
        </w:rPr>
        <w:t xml:space="preserve"> will be covered by cells whose identifiers change over time. </w:t>
      </w:r>
    </w:p>
    <w:p w14:paraId="4E0F207B" w14:textId="77777777" w:rsidR="009B7919" w:rsidRPr="003203DE" w:rsidRDefault="009B7919" w:rsidP="009B7919">
      <w:pPr>
        <w:jc w:val="both"/>
        <w:rPr>
          <w:b/>
          <w:bCs/>
        </w:rPr>
      </w:pPr>
      <w:r w:rsidRPr="003203DE">
        <w:rPr>
          <w:b/>
          <w:bCs/>
        </w:rPr>
        <w:t xml:space="preserve">Observation </w:t>
      </w:r>
      <w:r>
        <w:rPr>
          <w:b/>
          <w:bCs/>
        </w:rPr>
        <w:t>7</w:t>
      </w:r>
      <w:r w:rsidRPr="003203DE">
        <w:rPr>
          <w:b/>
          <w:bCs/>
        </w:rPr>
        <w:t xml:space="preserve">: </w:t>
      </w:r>
      <w:r>
        <w:rPr>
          <w:b/>
          <w:bCs/>
        </w:rPr>
        <w:t>In legacy MBS design AMF selects gNBs that are in the service area corresponding to MBS session.</w:t>
      </w:r>
    </w:p>
    <w:p w14:paraId="2A3C8368" w14:textId="77777777" w:rsidR="009B7919" w:rsidRPr="00A27B3C" w:rsidRDefault="009B7919" w:rsidP="009B7919">
      <w:pPr>
        <w:jc w:val="both"/>
        <w:rPr>
          <w:b/>
          <w:bCs/>
        </w:rPr>
      </w:pPr>
      <w:r w:rsidRPr="00A27B3C">
        <w:rPr>
          <w:b/>
          <w:bCs/>
        </w:rPr>
        <w:t xml:space="preserve">Observation </w:t>
      </w:r>
      <w:r>
        <w:rPr>
          <w:b/>
          <w:bCs/>
        </w:rPr>
        <w:t>8</w:t>
      </w:r>
      <w:r w:rsidRPr="00A27B3C">
        <w:rPr>
          <w:b/>
          <w:bCs/>
        </w:rPr>
        <w:t>: MCCH provides the list of MBS broadcast sessions, scheduling information, and the list of neighbours with the same MBS services.</w:t>
      </w:r>
    </w:p>
    <w:p w14:paraId="13B3406A" w14:textId="77777777" w:rsidR="009B7919" w:rsidRPr="00826CEE" w:rsidRDefault="009B7919" w:rsidP="009B7919">
      <w:pPr>
        <w:jc w:val="both"/>
        <w:rPr>
          <w:b/>
          <w:bCs/>
        </w:rPr>
      </w:pPr>
      <w:r w:rsidRPr="00826CEE">
        <w:rPr>
          <w:b/>
          <w:bCs/>
        </w:rPr>
        <w:t xml:space="preserve">Observation </w:t>
      </w:r>
      <w:r>
        <w:rPr>
          <w:b/>
          <w:bCs/>
        </w:rPr>
        <w:t>9</w:t>
      </w:r>
      <w:r w:rsidRPr="00826CEE">
        <w:rPr>
          <w:b/>
          <w:bCs/>
        </w:rPr>
        <w:t>: The information from SIB1 and SIB20 is essential for the UE to be able to received MCCH.</w:t>
      </w:r>
    </w:p>
    <w:p w14:paraId="54D47C6B" w14:textId="77777777" w:rsidR="009B7919" w:rsidRPr="00D71D22" w:rsidRDefault="009B7919" w:rsidP="009B7919">
      <w:pPr>
        <w:jc w:val="both"/>
        <w:rPr>
          <w:b/>
          <w:bCs/>
        </w:rPr>
      </w:pPr>
      <w:r w:rsidRPr="00D71D22">
        <w:rPr>
          <w:b/>
          <w:bCs/>
        </w:rPr>
        <w:t xml:space="preserve">Observation </w:t>
      </w:r>
      <w:r>
        <w:rPr>
          <w:b/>
          <w:bCs/>
        </w:rPr>
        <w:t>10</w:t>
      </w:r>
      <w:r w:rsidRPr="00D71D22">
        <w:rPr>
          <w:b/>
          <w:bCs/>
        </w:rPr>
        <w:t xml:space="preserve">: </w:t>
      </w:r>
      <w:r w:rsidRPr="00403B5F">
        <w:rPr>
          <w:b/>
          <w:bCs/>
        </w:rPr>
        <w:t>UE that is not within the intended service area may not reacquire the MCCH</w:t>
      </w:r>
      <w:r>
        <w:rPr>
          <w:b/>
          <w:bCs/>
        </w:rPr>
        <w:t>.</w:t>
      </w:r>
    </w:p>
    <w:p w14:paraId="77CB5E74" w14:textId="5A004898" w:rsidR="009B7919" w:rsidRPr="00E93E2E" w:rsidRDefault="009B7919" w:rsidP="009B7919">
      <w:pPr>
        <w:jc w:val="both"/>
        <w:rPr>
          <w:b/>
          <w:bCs/>
        </w:rPr>
      </w:pPr>
      <w:r w:rsidRPr="00B65E61">
        <w:rPr>
          <w:b/>
          <w:bCs/>
        </w:rPr>
        <w:t xml:space="preserve">Observation </w:t>
      </w:r>
      <w:r>
        <w:rPr>
          <w:b/>
          <w:bCs/>
        </w:rPr>
        <w:t>11</w:t>
      </w:r>
      <w:r w:rsidRPr="00B65E61">
        <w:rPr>
          <w:b/>
          <w:bCs/>
        </w:rPr>
        <w:t>: MCCH-based solution allows to send the notification via PDCCH addressed with MCCH RNTI and indicate with a single bit if new service will be provided.</w:t>
      </w:r>
    </w:p>
    <w:p w14:paraId="45B7704B" w14:textId="77777777" w:rsidR="00C0039D" w:rsidRPr="004F4540" w:rsidRDefault="00C0039D" w:rsidP="00C0039D">
      <w:pPr>
        <w:jc w:val="both"/>
        <w:rPr>
          <w:bCs/>
        </w:rPr>
      </w:pPr>
      <w:r>
        <w:rPr>
          <w:bCs/>
        </w:rPr>
        <w:t>And proposed the following:</w:t>
      </w:r>
    </w:p>
    <w:p w14:paraId="4D9623B2" w14:textId="77777777" w:rsidR="009B7919" w:rsidRDefault="009B7919" w:rsidP="009B7919">
      <w:pPr>
        <w:jc w:val="both"/>
        <w:rPr>
          <w:b/>
          <w:bCs/>
        </w:rPr>
      </w:pPr>
      <w:r w:rsidRPr="00D63E3E">
        <w:rPr>
          <w:b/>
          <w:bCs/>
        </w:rPr>
        <w:t xml:space="preserve">Proposal </w:t>
      </w:r>
      <w:r>
        <w:rPr>
          <w:b/>
          <w:bCs/>
        </w:rPr>
        <w:t>1</w:t>
      </w:r>
      <w:r w:rsidRPr="00D63E3E">
        <w:rPr>
          <w:b/>
          <w:bCs/>
        </w:rPr>
        <w:t xml:space="preserve">:  </w:t>
      </w:r>
      <w:r>
        <w:rPr>
          <w:b/>
          <w:bCs/>
        </w:rPr>
        <w:t>RAN2</w:t>
      </w:r>
      <w:r w:rsidRPr="00D63E3E">
        <w:rPr>
          <w:b/>
          <w:bCs/>
        </w:rPr>
        <w:t xml:space="preserve"> to </w:t>
      </w:r>
      <w:r w:rsidRPr="00E43C71">
        <w:rPr>
          <w:b/>
          <w:bCs/>
        </w:rPr>
        <w:t xml:space="preserve">confirm </w:t>
      </w:r>
      <w:r w:rsidRPr="00D63E3E">
        <w:rPr>
          <w:b/>
          <w:bCs/>
        </w:rPr>
        <w:t>that for ETWS message dissemination</w:t>
      </w:r>
      <w:r w:rsidRPr="00E43C71">
        <w:rPr>
          <w:b/>
          <w:bCs/>
        </w:rPr>
        <w:t xml:space="preserve"> through broadcast</w:t>
      </w:r>
      <w:r w:rsidRPr="00D63E3E">
        <w:rPr>
          <w:b/>
          <w:bCs/>
        </w:rPr>
        <w:t xml:space="preserve"> over NT</w:t>
      </w:r>
      <w:r w:rsidRPr="00E43C71">
        <w:rPr>
          <w:b/>
          <w:bCs/>
        </w:rPr>
        <w:t>N</w:t>
      </w:r>
      <w:r>
        <w:rPr>
          <w:b/>
          <w:bCs/>
        </w:rPr>
        <w:t xml:space="preserve"> (if supported)</w:t>
      </w:r>
      <w:r w:rsidRPr="00D63E3E">
        <w:rPr>
          <w:b/>
          <w:bCs/>
        </w:rPr>
        <w:t xml:space="preserve">, initially will focus </w:t>
      </w:r>
      <w:r w:rsidRPr="00E43C71">
        <w:rPr>
          <w:b/>
          <w:bCs/>
        </w:rPr>
        <w:t>on</w:t>
      </w:r>
      <w:r w:rsidRPr="00D63E3E">
        <w:rPr>
          <w:b/>
          <w:bCs/>
        </w:rPr>
        <w:t xml:space="preserve"> primary notification message.</w:t>
      </w:r>
      <w:r w:rsidRPr="00E43C71">
        <w:rPr>
          <w:b/>
          <w:bCs/>
        </w:rPr>
        <w:t xml:space="preserve"> </w:t>
      </w:r>
    </w:p>
    <w:p w14:paraId="4FCEFCF2" w14:textId="77777777" w:rsidR="009B7919" w:rsidRDefault="009B7919" w:rsidP="009B7919">
      <w:pPr>
        <w:jc w:val="both"/>
        <w:rPr>
          <w:b/>
          <w:bCs/>
        </w:rPr>
      </w:pPr>
      <w:r>
        <w:rPr>
          <w:b/>
          <w:bCs/>
        </w:rPr>
        <w:t>Proposal 2: RAN2 to discuss means for geo-fencing broadcast ETWS messages over NTN cells.</w:t>
      </w:r>
    </w:p>
    <w:p w14:paraId="4238B232" w14:textId="77777777" w:rsidR="009B7919" w:rsidRPr="00E93E2E" w:rsidRDefault="009B7919" w:rsidP="009B7919">
      <w:pPr>
        <w:jc w:val="both"/>
        <w:rPr>
          <w:b/>
          <w:bCs/>
        </w:rPr>
      </w:pPr>
      <w:r w:rsidRPr="00E93E2E">
        <w:rPr>
          <w:b/>
          <w:bCs/>
        </w:rPr>
        <w:t xml:space="preserve">Proposal 3: </w:t>
      </w:r>
      <w:r>
        <w:rPr>
          <w:b/>
          <w:bCs/>
        </w:rPr>
        <w:t>RAN2 to decide what is the impact to the gNB in case of supporting geo-fencing for ETWS</w:t>
      </w:r>
      <w:r w:rsidRPr="00E93E2E">
        <w:rPr>
          <w:b/>
          <w:bCs/>
        </w:rPr>
        <w:t>.</w:t>
      </w:r>
    </w:p>
    <w:p w14:paraId="626CBACD" w14:textId="77777777" w:rsidR="009B7919" w:rsidRPr="00845C15" w:rsidRDefault="009B7919" w:rsidP="009B7919">
      <w:pPr>
        <w:jc w:val="both"/>
        <w:rPr>
          <w:b/>
          <w:bCs/>
        </w:rPr>
      </w:pPr>
      <w:r w:rsidRPr="00C513E7">
        <w:rPr>
          <w:b/>
          <w:bCs/>
        </w:rPr>
        <w:t xml:space="preserve">Proposal </w:t>
      </w:r>
      <w:r>
        <w:rPr>
          <w:b/>
          <w:bCs/>
        </w:rPr>
        <w:t>4</w:t>
      </w:r>
      <w:r w:rsidRPr="00C513E7">
        <w:rPr>
          <w:b/>
          <w:bCs/>
        </w:rPr>
        <w:t xml:space="preserve">: </w:t>
      </w:r>
      <w:r>
        <w:rPr>
          <w:b/>
          <w:bCs/>
        </w:rPr>
        <w:t>Make the RAN2#127 agreement UE-binding and capture that t</w:t>
      </w:r>
      <w:r w:rsidRPr="00C513E7">
        <w:rPr>
          <w:b/>
          <w:bCs/>
        </w:rPr>
        <w:t>he</w:t>
      </w:r>
      <w:r>
        <w:rPr>
          <w:b/>
          <w:bCs/>
        </w:rPr>
        <w:t xml:space="preserve"> NTN-capable UE is not allowed to/shall not establish MRBs if it can receive broadcast service, but its location is not within the MBS service area.</w:t>
      </w:r>
      <w:r w:rsidRPr="00C513E7">
        <w:rPr>
          <w:b/>
          <w:bCs/>
        </w:rPr>
        <w:t xml:space="preserve">  </w:t>
      </w:r>
    </w:p>
    <w:p w14:paraId="426BAD34" w14:textId="77777777" w:rsidR="009B7919" w:rsidRPr="00845C15" w:rsidRDefault="009B7919" w:rsidP="009B7919">
      <w:pPr>
        <w:jc w:val="both"/>
        <w:rPr>
          <w:b/>
          <w:bCs/>
        </w:rPr>
      </w:pPr>
      <w:r w:rsidRPr="000D5647">
        <w:rPr>
          <w:b/>
          <w:bCs/>
        </w:rPr>
        <w:t xml:space="preserve">Proposal </w:t>
      </w:r>
      <w:r>
        <w:rPr>
          <w:b/>
          <w:bCs/>
        </w:rPr>
        <w:t>5</w:t>
      </w:r>
      <w:r w:rsidRPr="000D5647">
        <w:rPr>
          <w:b/>
          <w:bCs/>
        </w:rPr>
        <w:t xml:space="preserve">: </w:t>
      </w:r>
      <w:r>
        <w:rPr>
          <w:b/>
          <w:bCs/>
        </w:rPr>
        <w:t>UE may release MRBs when leaving the intended area. However, releasing</w:t>
      </w:r>
      <w:r w:rsidRPr="000D5647">
        <w:rPr>
          <w:b/>
          <w:bCs/>
        </w:rPr>
        <w:t xml:space="preserve"> MRBs</w:t>
      </w:r>
      <w:r>
        <w:rPr>
          <w:b/>
          <w:bCs/>
        </w:rPr>
        <w:t xml:space="preserve"> is eventually subject</w:t>
      </w:r>
      <w:r w:rsidRPr="000D5647">
        <w:rPr>
          <w:b/>
          <w:bCs/>
        </w:rPr>
        <w:t xml:space="preserve"> to additional conditions, such as the time or distance that has elapsed since leaving the MBS area</w:t>
      </w:r>
      <w:r>
        <w:rPr>
          <w:b/>
          <w:bCs/>
        </w:rPr>
        <w:t>, as the UE cannot keep the MRBs eternally.</w:t>
      </w:r>
      <w:r w:rsidRPr="000D5647">
        <w:rPr>
          <w:b/>
          <w:bCs/>
        </w:rPr>
        <w:t xml:space="preserve"> </w:t>
      </w:r>
    </w:p>
    <w:p w14:paraId="55A1F3A5" w14:textId="77777777" w:rsidR="009B7919" w:rsidRPr="00A30085" w:rsidRDefault="009B7919" w:rsidP="009B7919">
      <w:pPr>
        <w:jc w:val="both"/>
      </w:pPr>
      <w:r w:rsidRPr="00B41E59">
        <w:rPr>
          <w:b/>
          <w:bCs/>
        </w:rPr>
        <w:t xml:space="preserve">Proposal </w:t>
      </w:r>
      <w:r>
        <w:rPr>
          <w:b/>
          <w:bCs/>
        </w:rPr>
        <w:t>6</w:t>
      </w:r>
      <w:r w:rsidRPr="00B41E59">
        <w:rPr>
          <w:b/>
          <w:bCs/>
        </w:rPr>
        <w:t>: NTN-capable UE realizes it is within or outside of MBS service area</w:t>
      </w:r>
      <w:r>
        <w:rPr>
          <w:b/>
          <w:bCs/>
        </w:rPr>
        <w:t xml:space="preserve"> based on the GNSS location it is using for other NTN purposes</w:t>
      </w:r>
      <w:r w:rsidRPr="00B41E59">
        <w:rPr>
          <w:b/>
          <w:bCs/>
        </w:rPr>
        <w:t>.</w:t>
      </w:r>
      <w:r>
        <w:rPr>
          <w:b/>
          <w:bCs/>
        </w:rPr>
        <w:t xml:space="preserve"> I.e. there is no need to </w:t>
      </w:r>
      <w:r w:rsidRPr="0093453D">
        <w:rPr>
          <w:b/>
          <w:bCs/>
        </w:rPr>
        <w:t xml:space="preserve">update </w:t>
      </w:r>
      <w:r>
        <w:rPr>
          <w:b/>
          <w:bCs/>
        </w:rPr>
        <w:t>UE’s</w:t>
      </w:r>
      <w:r w:rsidRPr="0093453D">
        <w:rPr>
          <w:b/>
          <w:bCs/>
        </w:rPr>
        <w:t xml:space="preserve"> GNSS location </w:t>
      </w:r>
      <w:r>
        <w:rPr>
          <w:b/>
          <w:bCs/>
        </w:rPr>
        <w:t xml:space="preserve">specifically </w:t>
      </w:r>
      <w:r w:rsidRPr="0093453D">
        <w:rPr>
          <w:b/>
          <w:bCs/>
        </w:rPr>
        <w:t>for this</w:t>
      </w:r>
      <w:r>
        <w:rPr>
          <w:b/>
          <w:bCs/>
        </w:rPr>
        <w:t xml:space="preserve"> purpose.</w:t>
      </w:r>
    </w:p>
    <w:p w14:paraId="424BE9A6" w14:textId="77777777" w:rsidR="009B7919" w:rsidRPr="00043311" w:rsidRDefault="009B7919" w:rsidP="009B7919">
      <w:pPr>
        <w:jc w:val="both"/>
      </w:pPr>
      <w:r w:rsidRPr="003203DE">
        <w:rPr>
          <w:b/>
          <w:bCs/>
        </w:rPr>
        <w:lastRenderedPageBreak/>
        <w:t xml:space="preserve">Proposal </w:t>
      </w:r>
      <w:r>
        <w:rPr>
          <w:b/>
          <w:bCs/>
        </w:rPr>
        <w:t>7</w:t>
      </w:r>
      <w:r w:rsidRPr="003203DE">
        <w:rPr>
          <w:b/>
          <w:bCs/>
        </w:rPr>
        <w:t xml:space="preserve">: </w:t>
      </w:r>
      <w:r>
        <w:rPr>
          <w:b/>
          <w:bCs/>
        </w:rPr>
        <w:t xml:space="preserve">As RAN2 decided to support MBS via EMC in NTN, RAN2 sends the LS to RAN3 asking this WG to define corresponding NW signalling, if mapped cell ID is insufficient. </w:t>
      </w:r>
    </w:p>
    <w:p w14:paraId="47539621" w14:textId="77777777" w:rsidR="009B7919" w:rsidRPr="003203DE" w:rsidRDefault="009B7919" w:rsidP="009B7919">
      <w:pPr>
        <w:jc w:val="both"/>
        <w:rPr>
          <w:b/>
          <w:bCs/>
        </w:rPr>
      </w:pPr>
      <w:r w:rsidRPr="003203DE">
        <w:rPr>
          <w:b/>
          <w:bCs/>
        </w:rPr>
        <w:t xml:space="preserve">Proposal </w:t>
      </w:r>
      <w:r>
        <w:rPr>
          <w:b/>
          <w:bCs/>
        </w:rPr>
        <w:t>8</w:t>
      </w:r>
      <w:r w:rsidRPr="003203DE">
        <w:rPr>
          <w:b/>
          <w:bCs/>
        </w:rPr>
        <w:t>: RAN2</w:t>
      </w:r>
      <w:r>
        <w:rPr>
          <w:b/>
          <w:bCs/>
        </w:rPr>
        <w:t xml:space="preserve"> follows the legacy approach and provides</w:t>
      </w:r>
      <w:r w:rsidRPr="003203DE">
        <w:rPr>
          <w:b/>
          <w:bCs/>
        </w:rPr>
        <w:t xml:space="preserve"> MBS related information (such as list of MBS sessions</w:t>
      </w:r>
      <w:r>
        <w:rPr>
          <w:b/>
          <w:bCs/>
        </w:rPr>
        <w:t>, intended broadcast service area) in</w:t>
      </w:r>
      <w:r w:rsidRPr="003203DE">
        <w:rPr>
          <w:b/>
          <w:bCs/>
        </w:rPr>
        <w:t xml:space="preserve"> MCCH</w:t>
      </w:r>
      <w:r>
        <w:rPr>
          <w:b/>
          <w:bCs/>
        </w:rPr>
        <w:t xml:space="preserve"> (within MBSBroadcastConfiguration)</w:t>
      </w:r>
      <w:r w:rsidRPr="003203DE">
        <w:rPr>
          <w:b/>
          <w:bCs/>
        </w:rPr>
        <w:t>.</w:t>
      </w:r>
    </w:p>
    <w:p w14:paraId="2858540E" w14:textId="77777777" w:rsidR="009B7919" w:rsidRDefault="009B7919" w:rsidP="009B7919">
      <w:pPr>
        <w:jc w:val="both"/>
        <w:rPr>
          <w:b/>
          <w:bCs/>
        </w:rPr>
      </w:pPr>
      <w:r w:rsidRPr="00C807C0">
        <w:rPr>
          <w:b/>
          <w:bCs/>
        </w:rPr>
        <w:t xml:space="preserve">Proposal </w:t>
      </w:r>
      <w:r>
        <w:rPr>
          <w:b/>
          <w:bCs/>
        </w:rPr>
        <w:t>9</w:t>
      </w:r>
      <w:r w:rsidRPr="00C807C0">
        <w:rPr>
          <w:b/>
          <w:bCs/>
        </w:rPr>
        <w:t xml:space="preserve">: RAN2 </w:t>
      </w:r>
      <w:r>
        <w:rPr>
          <w:b/>
          <w:bCs/>
        </w:rPr>
        <w:t xml:space="preserve">introduces a list of </w:t>
      </w:r>
      <w:r w:rsidRPr="00E53782">
        <w:rPr>
          <w:b/>
          <w:bCs/>
        </w:rPr>
        <w:t>ReferenceLocation-r17</w:t>
      </w:r>
      <w:r>
        <w:rPr>
          <w:b/>
          <w:bCs/>
        </w:rPr>
        <w:t xml:space="preserve"> and corresponding radius to signal the intended broadcast area</w:t>
      </w:r>
      <w:r w:rsidRPr="00C807C0">
        <w:rPr>
          <w:b/>
          <w:bCs/>
        </w:rPr>
        <w:t xml:space="preserve">. </w:t>
      </w:r>
    </w:p>
    <w:p w14:paraId="12C21577" w14:textId="029C8CC3" w:rsidR="00C0039D" w:rsidRPr="007E326C" w:rsidRDefault="009B7919" w:rsidP="00C0039D">
      <w:pPr>
        <w:jc w:val="both"/>
        <w:rPr>
          <w:b/>
        </w:rPr>
      </w:pPr>
      <w:r w:rsidRPr="003A6FE2">
        <w:rPr>
          <w:b/>
          <w:bCs/>
        </w:rPr>
        <w:t>Proposal 1</w:t>
      </w:r>
      <w:r>
        <w:rPr>
          <w:b/>
          <w:bCs/>
        </w:rPr>
        <w:t>0</w:t>
      </w:r>
      <w:r w:rsidRPr="003A6FE2">
        <w:rPr>
          <w:b/>
          <w:bCs/>
        </w:rPr>
        <w:t xml:space="preserve">: RAN2 to investigate how many vertices should be signalled for a single polygon. In addition it shall be discussed if </w:t>
      </w:r>
      <w:r>
        <w:rPr>
          <w:b/>
          <w:bCs/>
        </w:rPr>
        <w:t xml:space="preserve">each vertex of the polygon needs to be represented with a ReferenceLocation  IE. </w:t>
      </w:r>
      <w:r w:rsidRPr="003A6FE2">
        <w:rPr>
          <w:b/>
          <w:bCs/>
        </w:rPr>
        <w:t xml:space="preserve"> </w:t>
      </w:r>
    </w:p>
    <w:p w14:paraId="79084960" w14:textId="77777777" w:rsidR="00F962E6" w:rsidRPr="00451A30" w:rsidRDefault="00F962E6" w:rsidP="00531EC4">
      <w:pPr>
        <w:pStyle w:val="Heading1"/>
        <w:jc w:val="both"/>
      </w:pPr>
      <w:r w:rsidRPr="00451A30">
        <w:t>References</w:t>
      </w:r>
    </w:p>
    <w:p w14:paraId="4DF3E7C7" w14:textId="77777777" w:rsidR="00F962E6" w:rsidRDefault="00F962E6" w:rsidP="00531EC4">
      <w:pPr>
        <w:pStyle w:val="ListParagraph"/>
        <w:numPr>
          <w:ilvl w:val="0"/>
          <w:numId w:val="21"/>
        </w:numPr>
        <w:jc w:val="both"/>
      </w:pPr>
      <w:bookmarkStart w:id="1"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1"/>
    </w:p>
    <w:p w14:paraId="68318C91" w14:textId="335408CC" w:rsidR="00FB699C" w:rsidRDefault="006E1F58" w:rsidP="009909AB">
      <w:pPr>
        <w:pStyle w:val="ListParagraph"/>
        <w:numPr>
          <w:ilvl w:val="0"/>
          <w:numId w:val="21"/>
        </w:numPr>
        <w:jc w:val="both"/>
      </w:pPr>
      <w:r>
        <w:t xml:space="preserve">R2-2403733 </w:t>
      </w:r>
      <w:r w:rsidR="00083F05" w:rsidRPr="00707410">
        <w:rPr>
          <w:i/>
          <w:iCs/>
        </w:rPr>
        <w:t>Report from Break-out session on NR-NTN and IoT-NTN</w:t>
      </w:r>
      <w:r w:rsidR="009909AB">
        <w:t xml:space="preserve"> 3GPP TSG-RAN WG2 Meeting #125bis Changsha, China, Apr 15th – 19th, 2024</w:t>
      </w:r>
    </w:p>
    <w:p w14:paraId="0CE2EACB" w14:textId="0811F39D" w:rsidR="00707410" w:rsidRDefault="00707410" w:rsidP="009909AB">
      <w:pPr>
        <w:pStyle w:val="ListParagraph"/>
        <w:numPr>
          <w:ilvl w:val="0"/>
          <w:numId w:val="21"/>
        </w:numPr>
        <w:jc w:val="both"/>
      </w:pPr>
      <w:bookmarkStart w:id="2" w:name="_Ref172537527"/>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2"/>
    </w:p>
    <w:p w14:paraId="23CA8DDC" w14:textId="5F40B537" w:rsidR="00066878" w:rsidRDefault="00066878" w:rsidP="009909AB">
      <w:pPr>
        <w:pStyle w:val="ListParagraph"/>
        <w:numPr>
          <w:ilvl w:val="0"/>
          <w:numId w:val="21"/>
        </w:numPr>
        <w:jc w:val="both"/>
      </w:pPr>
      <w:r>
        <w:t xml:space="preserve">R2-2407573 </w:t>
      </w:r>
      <w:r w:rsidRPr="00707410">
        <w:rPr>
          <w:i/>
          <w:iCs/>
        </w:rPr>
        <w:t>Report from Break-out session on NR-NTN and IoT-NTN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p>
    <w:p w14:paraId="40731286" w14:textId="6C597CF1" w:rsidR="00A1616B" w:rsidRDefault="00A1616B" w:rsidP="009909AB">
      <w:pPr>
        <w:pStyle w:val="ListParagraph"/>
        <w:numPr>
          <w:ilvl w:val="0"/>
          <w:numId w:val="21"/>
        </w:numPr>
        <w:jc w:val="both"/>
      </w:pPr>
      <w:r w:rsidRPr="00A1616B">
        <w:t>R2-2407823</w:t>
      </w:r>
      <w:r>
        <w:t xml:space="preserve"> </w:t>
      </w:r>
      <w:r w:rsidRPr="00A1616B">
        <w:rPr>
          <w:i/>
          <w:iCs/>
        </w:rPr>
        <w:t>LS on requirements for ETWS primary notification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p>
    <w:p w14:paraId="4E1CD745" w14:textId="1EE8B75A" w:rsidR="00FF5853" w:rsidRDefault="00BF354D" w:rsidP="009909AB">
      <w:pPr>
        <w:pStyle w:val="ListParagraph"/>
        <w:numPr>
          <w:ilvl w:val="0"/>
          <w:numId w:val="21"/>
        </w:numPr>
        <w:jc w:val="both"/>
      </w:pPr>
      <w:r>
        <w:t xml:space="preserve">R2-2407619 </w:t>
      </w:r>
      <w:r w:rsidRPr="00BF354D">
        <w:rPr>
          <w:i/>
          <w:iCs/>
        </w:rPr>
        <w:t>[Offline 307] [R19 NR NTN] service area information (Apple)</w:t>
      </w:r>
      <w:r>
        <w:t xml:space="preserve"> 3GPP TSG-RAN WG2 Meeting #127 Maastricht, The Netherlands, Aug 19</w:t>
      </w:r>
      <w:r w:rsidRPr="00066878">
        <w:rPr>
          <w:vertAlign w:val="superscript"/>
        </w:rPr>
        <w:t>th</w:t>
      </w:r>
      <w:r>
        <w:t xml:space="preserve"> – 23</w:t>
      </w:r>
      <w:r w:rsidRPr="00066878">
        <w:rPr>
          <w:vertAlign w:val="superscript"/>
        </w:rPr>
        <w:t>rd</w:t>
      </w:r>
      <w:r>
        <w:t>, 2024</w:t>
      </w:r>
    </w:p>
    <w:p w14:paraId="210F9988" w14:textId="7F77899B" w:rsidR="00F962E6" w:rsidRDefault="00F962E6" w:rsidP="00531EC4">
      <w:pPr>
        <w:pStyle w:val="ListParagraph"/>
        <w:numPr>
          <w:ilvl w:val="0"/>
          <w:numId w:val="21"/>
        </w:numPr>
        <w:jc w:val="both"/>
      </w:pPr>
      <w:r>
        <w:t>3GPP TS 38.331 NR RRC, v18.</w:t>
      </w:r>
      <w:r w:rsidR="00514F41">
        <w:t>3</w:t>
      </w:r>
      <w:r>
        <w:t xml:space="preserve">.0, </w:t>
      </w:r>
      <w:r w:rsidR="00514F41">
        <w:t>September</w:t>
      </w:r>
      <w:r>
        <w:t xml:space="preserve"> 2024.</w:t>
      </w:r>
    </w:p>
    <w:p w14:paraId="7A7F3C6A" w14:textId="5EE65262" w:rsidR="00813C81" w:rsidRPr="00451A30" w:rsidRDefault="00813C81" w:rsidP="00531EC4">
      <w:pPr>
        <w:pStyle w:val="ListParagraph"/>
        <w:numPr>
          <w:ilvl w:val="0"/>
          <w:numId w:val="21"/>
        </w:numPr>
        <w:jc w:val="both"/>
      </w:pPr>
      <w:bookmarkStart w:id="3"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3"/>
    </w:p>
    <w:p w14:paraId="2277546F" w14:textId="77777777" w:rsidR="009339CB" w:rsidRPr="006E13D1" w:rsidRDefault="009339CB" w:rsidP="00531EC4">
      <w:pPr>
        <w:jc w:val="both"/>
      </w:pPr>
    </w:p>
    <w:p w14:paraId="56EEE39D" w14:textId="77777777" w:rsidR="009339CB" w:rsidRDefault="009339CB" w:rsidP="00531EC4">
      <w:pPr>
        <w:jc w:val="both"/>
      </w:pPr>
    </w:p>
    <w:p w14:paraId="259EEE34" w14:textId="77777777" w:rsidR="009339CB" w:rsidRPr="00CD4C7B" w:rsidRDefault="009339CB" w:rsidP="00531EC4">
      <w:pPr>
        <w:jc w:val="both"/>
      </w:pPr>
    </w:p>
    <w:p w14:paraId="35F222F4" w14:textId="77777777" w:rsidR="00080512" w:rsidRPr="00A209D6" w:rsidRDefault="00080512" w:rsidP="00531EC4">
      <w:pPr>
        <w:jc w:val="both"/>
      </w:pP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B219E" w14:textId="77777777" w:rsidR="00F909FE" w:rsidRDefault="00F909FE">
      <w:r>
        <w:separator/>
      </w:r>
    </w:p>
  </w:endnote>
  <w:endnote w:type="continuationSeparator" w:id="0">
    <w:p w14:paraId="1A971D9F" w14:textId="77777777" w:rsidR="00F909FE" w:rsidRDefault="00F909FE">
      <w:r>
        <w:continuationSeparator/>
      </w:r>
    </w:p>
  </w:endnote>
  <w:endnote w:type="continuationNotice" w:id="1">
    <w:p w14:paraId="79E389C4" w14:textId="77777777" w:rsidR="00F909FE" w:rsidRDefault="00F90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0E9C5" w14:textId="77777777" w:rsidR="00F909FE" w:rsidRDefault="00F909FE">
      <w:r>
        <w:separator/>
      </w:r>
    </w:p>
  </w:footnote>
  <w:footnote w:type="continuationSeparator" w:id="0">
    <w:p w14:paraId="40DBEF0E" w14:textId="77777777" w:rsidR="00F909FE" w:rsidRDefault="00F909FE">
      <w:r>
        <w:continuationSeparator/>
      </w:r>
    </w:p>
  </w:footnote>
  <w:footnote w:type="continuationNotice" w:id="1">
    <w:p w14:paraId="43CE90BA" w14:textId="77777777" w:rsidR="00F909FE" w:rsidRDefault="00F90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8"/>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6"/>
  </w:num>
  <w:num w:numId="20" w16cid:durableId="1969775248">
    <w:abstractNumId w:val="28"/>
  </w:num>
  <w:num w:numId="21" w16cid:durableId="1100298529">
    <w:abstractNumId w:val="27"/>
  </w:num>
  <w:num w:numId="22" w16cid:durableId="193007096">
    <w:abstractNumId w:val="13"/>
  </w:num>
  <w:num w:numId="23" w16cid:durableId="472908134">
    <w:abstractNumId w:val="23"/>
  </w:num>
  <w:num w:numId="24" w16cid:durableId="283198859">
    <w:abstractNumId w:val="24"/>
  </w:num>
  <w:num w:numId="25" w16cid:durableId="1450316911">
    <w:abstractNumId w:val="12"/>
  </w:num>
  <w:num w:numId="26" w16cid:durableId="1593737175">
    <w:abstractNumId w:val="19"/>
  </w:num>
  <w:num w:numId="27" w16cid:durableId="1587958594">
    <w:abstractNumId w:val="15"/>
  </w:num>
  <w:num w:numId="28" w16cid:durableId="335033584">
    <w:abstractNumId w:val="29"/>
  </w:num>
  <w:num w:numId="29" w16cid:durableId="619261675">
    <w:abstractNumId w:val="20"/>
  </w:num>
  <w:num w:numId="30" w16cid:durableId="1370759099">
    <w:abstractNumId w:val="26"/>
  </w:num>
  <w:num w:numId="31" w16cid:durableId="1002707105">
    <w:abstractNumId w:val="14"/>
  </w:num>
  <w:num w:numId="32" w16cid:durableId="6797025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BC"/>
    <w:rsid w:val="00012AEE"/>
    <w:rsid w:val="000142E7"/>
    <w:rsid w:val="0001584D"/>
    <w:rsid w:val="000158A7"/>
    <w:rsid w:val="00016557"/>
    <w:rsid w:val="00016FB2"/>
    <w:rsid w:val="00020034"/>
    <w:rsid w:val="00023C40"/>
    <w:rsid w:val="0002507D"/>
    <w:rsid w:val="000259E6"/>
    <w:rsid w:val="00025E8D"/>
    <w:rsid w:val="00032E51"/>
    <w:rsid w:val="00033397"/>
    <w:rsid w:val="0003442E"/>
    <w:rsid w:val="00034765"/>
    <w:rsid w:val="00034C40"/>
    <w:rsid w:val="00040095"/>
    <w:rsid w:val="00043311"/>
    <w:rsid w:val="00044254"/>
    <w:rsid w:val="0004517E"/>
    <w:rsid w:val="00054A85"/>
    <w:rsid w:val="00056242"/>
    <w:rsid w:val="00056F03"/>
    <w:rsid w:val="00065268"/>
    <w:rsid w:val="00066878"/>
    <w:rsid w:val="00073C9C"/>
    <w:rsid w:val="00075628"/>
    <w:rsid w:val="00076412"/>
    <w:rsid w:val="00080512"/>
    <w:rsid w:val="00082F48"/>
    <w:rsid w:val="00083242"/>
    <w:rsid w:val="00083D1A"/>
    <w:rsid w:val="00083F05"/>
    <w:rsid w:val="00090253"/>
    <w:rsid w:val="00090468"/>
    <w:rsid w:val="00090E70"/>
    <w:rsid w:val="00094568"/>
    <w:rsid w:val="0009473A"/>
    <w:rsid w:val="000969FD"/>
    <w:rsid w:val="000A07E0"/>
    <w:rsid w:val="000A1EDA"/>
    <w:rsid w:val="000A5AA5"/>
    <w:rsid w:val="000B0AEE"/>
    <w:rsid w:val="000B4BE7"/>
    <w:rsid w:val="000B7BCF"/>
    <w:rsid w:val="000C14C3"/>
    <w:rsid w:val="000C522B"/>
    <w:rsid w:val="000D2E7C"/>
    <w:rsid w:val="000D5647"/>
    <w:rsid w:val="000D58AB"/>
    <w:rsid w:val="000E256D"/>
    <w:rsid w:val="000E38CA"/>
    <w:rsid w:val="000E4FC7"/>
    <w:rsid w:val="000E7FD4"/>
    <w:rsid w:val="000F56A6"/>
    <w:rsid w:val="000F7677"/>
    <w:rsid w:val="00102965"/>
    <w:rsid w:val="00106C5C"/>
    <w:rsid w:val="001072F9"/>
    <w:rsid w:val="00110328"/>
    <w:rsid w:val="00112F1A"/>
    <w:rsid w:val="001223CE"/>
    <w:rsid w:val="0012610D"/>
    <w:rsid w:val="00127123"/>
    <w:rsid w:val="001318EB"/>
    <w:rsid w:val="00141EFC"/>
    <w:rsid w:val="00143AB7"/>
    <w:rsid w:val="00145075"/>
    <w:rsid w:val="0014728B"/>
    <w:rsid w:val="0015252E"/>
    <w:rsid w:val="00155D65"/>
    <w:rsid w:val="00157D5D"/>
    <w:rsid w:val="0016317C"/>
    <w:rsid w:val="0016554A"/>
    <w:rsid w:val="001702AF"/>
    <w:rsid w:val="001704FE"/>
    <w:rsid w:val="001741A0"/>
    <w:rsid w:val="00175FA0"/>
    <w:rsid w:val="00176273"/>
    <w:rsid w:val="00180336"/>
    <w:rsid w:val="00183206"/>
    <w:rsid w:val="0018420F"/>
    <w:rsid w:val="0018445A"/>
    <w:rsid w:val="0018542A"/>
    <w:rsid w:val="00186BA3"/>
    <w:rsid w:val="00187AFA"/>
    <w:rsid w:val="00192301"/>
    <w:rsid w:val="00193A16"/>
    <w:rsid w:val="00193C46"/>
    <w:rsid w:val="00194CD0"/>
    <w:rsid w:val="001B42E3"/>
    <w:rsid w:val="001B49C9"/>
    <w:rsid w:val="001C03C4"/>
    <w:rsid w:val="001C23F4"/>
    <w:rsid w:val="001C2845"/>
    <w:rsid w:val="001C3AB3"/>
    <w:rsid w:val="001C4F79"/>
    <w:rsid w:val="001C5234"/>
    <w:rsid w:val="001C555A"/>
    <w:rsid w:val="001E0388"/>
    <w:rsid w:val="001E354F"/>
    <w:rsid w:val="001E75CE"/>
    <w:rsid w:val="001F168B"/>
    <w:rsid w:val="001F3488"/>
    <w:rsid w:val="001F3B4B"/>
    <w:rsid w:val="001F7831"/>
    <w:rsid w:val="00201932"/>
    <w:rsid w:val="00203E6B"/>
    <w:rsid w:val="00204045"/>
    <w:rsid w:val="0020712B"/>
    <w:rsid w:val="00207992"/>
    <w:rsid w:val="00220F85"/>
    <w:rsid w:val="00221B40"/>
    <w:rsid w:val="002230D3"/>
    <w:rsid w:val="0022606D"/>
    <w:rsid w:val="002306E5"/>
    <w:rsid w:val="00231728"/>
    <w:rsid w:val="002343A1"/>
    <w:rsid w:val="00236A50"/>
    <w:rsid w:val="002378F8"/>
    <w:rsid w:val="002417D0"/>
    <w:rsid w:val="00244A05"/>
    <w:rsid w:val="002479B2"/>
    <w:rsid w:val="00250404"/>
    <w:rsid w:val="00253AE7"/>
    <w:rsid w:val="00256B74"/>
    <w:rsid w:val="00257400"/>
    <w:rsid w:val="002610D8"/>
    <w:rsid w:val="002642C3"/>
    <w:rsid w:val="00267270"/>
    <w:rsid w:val="002706F8"/>
    <w:rsid w:val="00271F08"/>
    <w:rsid w:val="00272F51"/>
    <w:rsid w:val="00273848"/>
    <w:rsid w:val="00273AFE"/>
    <w:rsid w:val="002747EC"/>
    <w:rsid w:val="00275AFF"/>
    <w:rsid w:val="002855BF"/>
    <w:rsid w:val="00287C85"/>
    <w:rsid w:val="002905B7"/>
    <w:rsid w:val="00290A7C"/>
    <w:rsid w:val="002912E0"/>
    <w:rsid w:val="002A3738"/>
    <w:rsid w:val="002A77A2"/>
    <w:rsid w:val="002A7D2C"/>
    <w:rsid w:val="002B2988"/>
    <w:rsid w:val="002B40FF"/>
    <w:rsid w:val="002B6EB1"/>
    <w:rsid w:val="002B7EB9"/>
    <w:rsid w:val="002C0FE0"/>
    <w:rsid w:val="002C3682"/>
    <w:rsid w:val="002C64B3"/>
    <w:rsid w:val="002D0E55"/>
    <w:rsid w:val="002D494B"/>
    <w:rsid w:val="002D5586"/>
    <w:rsid w:val="002D6C1E"/>
    <w:rsid w:val="002D7956"/>
    <w:rsid w:val="002E5FEF"/>
    <w:rsid w:val="002F0D22"/>
    <w:rsid w:val="0030481E"/>
    <w:rsid w:val="00311B17"/>
    <w:rsid w:val="003146F4"/>
    <w:rsid w:val="00316976"/>
    <w:rsid w:val="00316F14"/>
    <w:rsid w:val="003172DC"/>
    <w:rsid w:val="00317AF6"/>
    <w:rsid w:val="00321348"/>
    <w:rsid w:val="00325AE3"/>
    <w:rsid w:val="00326069"/>
    <w:rsid w:val="003277F3"/>
    <w:rsid w:val="00334541"/>
    <w:rsid w:val="0035462D"/>
    <w:rsid w:val="00356A23"/>
    <w:rsid w:val="00356F1B"/>
    <w:rsid w:val="0036459E"/>
    <w:rsid w:val="00364B41"/>
    <w:rsid w:val="003739DD"/>
    <w:rsid w:val="00377FD5"/>
    <w:rsid w:val="00381E2C"/>
    <w:rsid w:val="00383096"/>
    <w:rsid w:val="0039346C"/>
    <w:rsid w:val="003937DD"/>
    <w:rsid w:val="003957CA"/>
    <w:rsid w:val="00397CDE"/>
    <w:rsid w:val="003A3816"/>
    <w:rsid w:val="003A41EF"/>
    <w:rsid w:val="003A6FE2"/>
    <w:rsid w:val="003B40AD"/>
    <w:rsid w:val="003B7F09"/>
    <w:rsid w:val="003C011F"/>
    <w:rsid w:val="003C203C"/>
    <w:rsid w:val="003C4073"/>
    <w:rsid w:val="003C49D7"/>
    <w:rsid w:val="003C4E37"/>
    <w:rsid w:val="003C76A4"/>
    <w:rsid w:val="003D0FD0"/>
    <w:rsid w:val="003E16BE"/>
    <w:rsid w:val="003E1AEE"/>
    <w:rsid w:val="003E1C91"/>
    <w:rsid w:val="003E69F9"/>
    <w:rsid w:val="003E771E"/>
    <w:rsid w:val="003F0A82"/>
    <w:rsid w:val="003F0AA7"/>
    <w:rsid w:val="003F167B"/>
    <w:rsid w:val="003F4E28"/>
    <w:rsid w:val="003F5FA9"/>
    <w:rsid w:val="003F76B6"/>
    <w:rsid w:val="004006B9"/>
    <w:rsid w:val="004006E8"/>
    <w:rsid w:val="00401855"/>
    <w:rsid w:val="00402E10"/>
    <w:rsid w:val="00403B5F"/>
    <w:rsid w:val="00404BC5"/>
    <w:rsid w:val="00405079"/>
    <w:rsid w:val="0040646A"/>
    <w:rsid w:val="00406F52"/>
    <w:rsid w:val="00407270"/>
    <w:rsid w:val="0040751D"/>
    <w:rsid w:val="00411B38"/>
    <w:rsid w:val="00416330"/>
    <w:rsid w:val="00420AD1"/>
    <w:rsid w:val="00423964"/>
    <w:rsid w:val="004268F6"/>
    <w:rsid w:val="0044443E"/>
    <w:rsid w:val="00446C3A"/>
    <w:rsid w:val="004558BF"/>
    <w:rsid w:val="00455D50"/>
    <w:rsid w:val="00456EE9"/>
    <w:rsid w:val="004609F9"/>
    <w:rsid w:val="00465587"/>
    <w:rsid w:val="00470E4A"/>
    <w:rsid w:val="00473318"/>
    <w:rsid w:val="00477455"/>
    <w:rsid w:val="00485362"/>
    <w:rsid w:val="00490A0E"/>
    <w:rsid w:val="00490BA7"/>
    <w:rsid w:val="00495273"/>
    <w:rsid w:val="004A04FE"/>
    <w:rsid w:val="004A1F7B"/>
    <w:rsid w:val="004A3CB1"/>
    <w:rsid w:val="004A74F6"/>
    <w:rsid w:val="004B65F7"/>
    <w:rsid w:val="004B66D8"/>
    <w:rsid w:val="004C3E82"/>
    <w:rsid w:val="004C44D2"/>
    <w:rsid w:val="004C7543"/>
    <w:rsid w:val="004D1EC1"/>
    <w:rsid w:val="004D3578"/>
    <w:rsid w:val="004D380D"/>
    <w:rsid w:val="004D4537"/>
    <w:rsid w:val="004E213A"/>
    <w:rsid w:val="004E32CD"/>
    <w:rsid w:val="004E7553"/>
    <w:rsid w:val="004F394C"/>
    <w:rsid w:val="004F4540"/>
    <w:rsid w:val="004F60D3"/>
    <w:rsid w:val="004F73A7"/>
    <w:rsid w:val="00503171"/>
    <w:rsid w:val="00506C28"/>
    <w:rsid w:val="00513F96"/>
    <w:rsid w:val="00514F41"/>
    <w:rsid w:val="00516B1B"/>
    <w:rsid w:val="00520731"/>
    <w:rsid w:val="00522E07"/>
    <w:rsid w:val="0052429F"/>
    <w:rsid w:val="0052479C"/>
    <w:rsid w:val="005261C4"/>
    <w:rsid w:val="00531EC4"/>
    <w:rsid w:val="00532B63"/>
    <w:rsid w:val="00534DA0"/>
    <w:rsid w:val="0053677B"/>
    <w:rsid w:val="00537809"/>
    <w:rsid w:val="005432D9"/>
    <w:rsid w:val="00543E6C"/>
    <w:rsid w:val="00545A6B"/>
    <w:rsid w:val="00551255"/>
    <w:rsid w:val="0055657A"/>
    <w:rsid w:val="00565087"/>
    <w:rsid w:val="0056573F"/>
    <w:rsid w:val="00571279"/>
    <w:rsid w:val="00575FC5"/>
    <w:rsid w:val="005764A8"/>
    <w:rsid w:val="00577785"/>
    <w:rsid w:val="00577E4D"/>
    <w:rsid w:val="00580675"/>
    <w:rsid w:val="00585084"/>
    <w:rsid w:val="00585D0D"/>
    <w:rsid w:val="00585E4B"/>
    <w:rsid w:val="005860C7"/>
    <w:rsid w:val="0058750E"/>
    <w:rsid w:val="0059322F"/>
    <w:rsid w:val="00594A8C"/>
    <w:rsid w:val="005A1129"/>
    <w:rsid w:val="005A13AB"/>
    <w:rsid w:val="005A49C6"/>
    <w:rsid w:val="005B4F61"/>
    <w:rsid w:val="005C0C9A"/>
    <w:rsid w:val="005C1DB6"/>
    <w:rsid w:val="005C766E"/>
    <w:rsid w:val="005C7CD5"/>
    <w:rsid w:val="005D37A0"/>
    <w:rsid w:val="005D4614"/>
    <w:rsid w:val="005D47CB"/>
    <w:rsid w:val="005D4A10"/>
    <w:rsid w:val="005D600F"/>
    <w:rsid w:val="005E2AE8"/>
    <w:rsid w:val="005E7DA2"/>
    <w:rsid w:val="005F052B"/>
    <w:rsid w:val="005F26FE"/>
    <w:rsid w:val="005F275C"/>
    <w:rsid w:val="005F2ADB"/>
    <w:rsid w:val="005F5804"/>
    <w:rsid w:val="005F7A3B"/>
    <w:rsid w:val="006017FD"/>
    <w:rsid w:val="006019C9"/>
    <w:rsid w:val="00606351"/>
    <w:rsid w:val="00610965"/>
    <w:rsid w:val="00611091"/>
    <w:rsid w:val="00611566"/>
    <w:rsid w:val="006121EC"/>
    <w:rsid w:val="00612935"/>
    <w:rsid w:val="006146CC"/>
    <w:rsid w:val="0061529E"/>
    <w:rsid w:val="00622F9F"/>
    <w:rsid w:val="006323A6"/>
    <w:rsid w:val="00634EE7"/>
    <w:rsid w:val="006377A6"/>
    <w:rsid w:val="00637A22"/>
    <w:rsid w:val="00640BE7"/>
    <w:rsid w:val="00640CFD"/>
    <w:rsid w:val="00642598"/>
    <w:rsid w:val="006435CE"/>
    <w:rsid w:val="00644C77"/>
    <w:rsid w:val="00646D99"/>
    <w:rsid w:val="00650D68"/>
    <w:rsid w:val="0065220E"/>
    <w:rsid w:val="00652B87"/>
    <w:rsid w:val="00656910"/>
    <w:rsid w:val="006574C0"/>
    <w:rsid w:val="00660BAC"/>
    <w:rsid w:val="00661449"/>
    <w:rsid w:val="00663418"/>
    <w:rsid w:val="0066730D"/>
    <w:rsid w:val="0067273D"/>
    <w:rsid w:val="006771B2"/>
    <w:rsid w:val="0068430C"/>
    <w:rsid w:val="00696794"/>
    <w:rsid w:val="00696821"/>
    <w:rsid w:val="00697381"/>
    <w:rsid w:val="00697FFB"/>
    <w:rsid w:val="006A39A7"/>
    <w:rsid w:val="006A4380"/>
    <w:rsid w:val="006A4B98"/>
    <w:rsid w:val="006A5229"/>
    <w:rsid w:val="006A5304"/>
    <w:rsid w:val="006B22CC"/>
    <w:rsid w:val="006B31CD"/>
    <w:rsid w:val="006B4F94"/>
    <w:rsid w:val="006B7DF2"/>
    <w:rsid w:val="006C169B"/>
    <w:rsid w:val="006C66D8"/>
    <w:rsid w:val="006D1787"/>
    <w:rsid w:val="006D1E24"/>
    <w:rsid w:val="006D2FFD"/>
    <w:rsid w:val="006D35DE"/>
    <w:rsid w:val="006D3FDF"/>
    <w:rsid w:val="006D4A1B"/>
    <w:rsid w:val="006D7CA2"/>
    <w:rsid w:val="006E0152"/>
    <w:rsid w:val="006E1057"/>
    <w:rsid w:val="006E1417"/>
    <w:rsid w:val="006E1F58"/>
    <w:rsid w:val="006E2BED"/>
    <w:rsid w:val="006E42F8"/>
    <w:rsid w:val="006E6576"/>
    <w:rsid w:val="006E70F8"/>
    <w:rsid w:val="006F6A2C"/>
    <w:rsid w:val="00701510"/>
    <w:rsid w:val="007054EB"/>
    <w:rsid w:val="007069DC"/>
    <w:rsid w:val="00707410"/>
    <w:rsid w:val="00710201"/>
    <w:rsid w:val="00715941"/>
    <w:rsid w:val="007161F2"/>
    <w:rsid w:val="00717297"/>
    <w:rsid w:val="0072073A"/>
    <w:rsid w:val="0072217E"/>
    <w:rsid w:val="00723625"/>
    <w:rsid w:val="00723B23"/>
    <w:rsid w:val="00727C2F"/>
    <w:rsid w:val="007342B5"/>
    <w:rsid w:val="00734A5B"/>
    <w:rsid w:val="0073531A"/>
    <w:rsid w:val="00735FE8"/>
    <w:rsid w:val="007370DA"/>
    <w:rsid w:val="00737EB9"/>
    <w:rsid w:val="00743BBD"/>
    <w:rsid w:val="0074420E"/>
    <w:rsid w:val="00744E76"/>
    <w:rsid w:val="007526EC"/>
    <w:rsid w:val="007569D2"/>
    <w:rsid w:val="00757D40"/>
    <w:rsid w:val="007618E8"/>
    <w:rsid w:val="00762A63"/>
    <w:rsid w:val="0076453F"/>
    <w:rsid w:val="007646D7"/>
    <w:rsid w:val="007662B5"/>
    <w:rsid w:val="00766A02"/>
    <w:rsid w:val="007712F9"/>
    <w:rsid w:val="00773C08"/>
    <w:rsid w:val="00773F14"/>
    <w:rsid w:val="00775DAD"/>
    <w:rsid w:val="00776632"/>
    <w:rsid w:val="00776C37"/>
    <w:rsid w:val="00781552"/>
    <w:rsid w:val="00781F0F"/>
    <w:rsid w:val="00783AF2"/>
    <w:rsid w:val="0078727C"/>
    <w:rsid w:val="007872B9"/>
    <w:rsid w:val="0079049D"/>
    <w:rsid w:val="00793DC5"/>
    <w:rsid w:val="00796823"/>
    <w:rsid w:val="007A2E55"/>
    <w:rsid w:val="007A4A3C"/>
    <w:rsid w:val="007A4C18"/>
    <w:rsid w:val="007B12B9"/>
    <w:rsid w:val="007B18D8"/>
    <w:rsid w:val="007B3CDC"/>
    <w:rsid w:val="007C0182"/>
    <w:rsid w:val="007C07E3"/>
    <w:rsid w:val="007C095F"/>
    <w:rsid w:val="007C2DD0"/>
    <w:rsid w:val="007C3E35"/>
    <w:rsid w:val="007C501A"/>
    <w:rsid w:val="007C7208"/>
    <w:rsid w:val="007D076B"/>
    <w:rsid w:val="007D1130"/>
    <w:rsid w:val="007D792C"/>
    <w:rsid w:val="007E3102"/>
    <w:rsid w:val="007E6890"/>
    <w:rsid w:val="007E68CD"/>
    <w:rsid w:val="007F2E08"/>
    <w:rsid w:val="007F4C07"/>
    <w:rsid w:val="007F6135"/>
    <w:rsid w:val="008000E0"/>
    <w:rsid w:val="008024FA"/>
    <w:rsid w:val="008028A4"/>
    <w:rsid w:val="008125A0"/>
    <w:rsid w:val="00812E37"/>
    <w:rsid w:val="00813245"/>
    <w:rsid w:val="008138FF"/>
    <w:rsid w:val="00813C81"/>
    <w:rsid w:val="0081472F"/>
    <w:rsid w:val="00815351"/>
    <w:rsid w:val="00820A91"/>
    <w:rsid w:val="008258CC"/>
    <w:rsid w:val="00826CEE"/>
    <w:rsid w:val="00827D3D"/>
    <w:rsid w:val="008306A3"/>
    <w:rsid w:val="0083542D"/>
    <w:rsid w:val="00835F3D"/>
    <w:rsid w:val="00840DE0"/>
    <w:rsid w:val="00841B1D"/>
    <w:rsid w:val="0084268F"/>
    <w:rsid w:val="0084294C"/>
    <w:rsid w:val="00842C81"/>
    <w:rsid w:val="00843919"/>
    <w:rsid w:val="00843A9C"/>
    <w:rsid w:val="00844EE5"/>
    <w:rsid w:val="008454FB"/>
    <w:rsid w:val="00845C15"/>
    <w:rsid w:val="00847CD0"/>
    <w:rsid w:val="0085186B"/>
    <w:rsid w:val="00852639"/>
    <w:rsid w:val="0085577D"/>
    <w:rsid w:val="008607A8"/>
    <w:rsid w:val="0086354A"/>
    <w:rsid w:val="00867E2C"/>
    <w:rsid w:val="008711EA"/>
    <w:rsid w:val="00871447"/>
    <w:rsid w:val="008768CA"/>
    <w:rsid w:val="00877EF9"/>
    <w:rsid w:val="00880559"/>
    <w:rsid w:val="00880EAE"/>
    <w:rsid w:val="00881107"/>
    <w:rsid w:val="00881260"/>
    <w:rsid w:val="00881CEB"/>
    <w:rsid w:val="008855C0"/>
    <w:rsid w:val="00887530"/>
    <w:rsid w:val="00891DC7"/>
    <w:rsid w:val="00892A26"/>
    <w:rsid w:val="008A1478"/>
    <w:rsid w:val="008A2D64"/>
    <w:rsid w:val="008B5306"/>
    <w:rsid w:val="008B54E8"/>
    <w:rsid w:val="008B61E3"/>
    <w:rsid w:val="008C0580"/>
    <w:rsid w:val="008C2E2A"/>
    <w:rsid w:val="008C3057"/>
    <w:rsid w:val="008C30B7"/>
    <w:rsid w:val="008D12F3"/>
    <w:rsid w:val="008D1E18"/>
    <w:rsid w:val="008D2C2C"/>
    <w:rsid w:val="008D2E4D"/>
    <w:rsid w:val="008D4614"/>
    <w:rsid w:val="008D5359"/>
    <w:rsid w:val="008D5762"/>
    <w:rsid w:val="008D60F8"/>
    <w:rsid w:val="008E325E"/>
    <w:rsid w:val="008E3309"/>
    <w:rsid w:val="008E373C"/>
    <w:rsid w:val="008E629C"/>
    <w:rsid w:val="008E63F2"/>
    <w:rsid w:val="008F396F"/>
    <w:rsid w:val="008F3DCD"/>
    <w:rsid w:val="009009BC"/>
    <w:rsid w:val="0090271F"/>
    <w:rsid w:val="00902DB9"/>
    <w:rsid w:val="0090372B"/>
    <w:rsid w:val="0090466A"/>
    <w:rsid w:val="009054A9"/>
    <w:rsid w:val="00905712"/>
    <w:rsid w:val="00905E5A"/>
    <w:rsid w:val="00913272"/>
    <w:rsid w:val="00914953"/>
    <w:rsid w:val="009219D2"/>
    <w:rsid w:val="00923655"/>
    <w:rsid w:val="009248C6"/>
    <w:rsid w:val="009330FB"/>
    <w:rsid w:val="009339CB"/>
    <w:rsid w:val="0093453D"/>
    <w:rsid w:val="00936071"/>
    <w:rsid w:val="0093664C"/>
    <w:rsid w:val="009368E6"/>
    <w:rsid w:val="0093705B"/>
    <w:rsid w:val="009376CD"/>
    <w:rsid w:val="00940212"/>
    <w:rsid w:val="00942EC2"/>
    <w:rsid w:val="00950037"/>
    <w:rsid w:val="009525FB"/>
    <w:rsid w:val="009566C1"/>
    <w:rsid w:val="00961B32"/>
    <w:rsid w:val="00962509"/>
    <w:rsid w:val="0096250F"/>
    <w:rsid w:val="0096658C"/>
    <w:rsid w:val="00967FBB"/>
    <w:rsid w:val="00970064"/>
    <w:rsid w:val="00970DB3"/>
    <w:rsid w:val="0097135E"/>
    <w:rsid w:val="00972E54"/>
    <w:rsid w:val="00974244"/>
    <w:rsid w:val="00974BB0"/>
    <w:rsid w:val="00975BCD"/>
    <w:rsid w:val="009818A2"/>
    <w:rsid w:val="009836B0"/>
    <w:rsid w:val="00984808"/>
    <w:rsid w:val="0099099F"/>
    <w:rsid w:val="009909AB"/>
    <w:rsid w:val="009928A9"/>
    <w:rsid w:val="00992ABD"/>
    <w:rsid w:val="009959AE"/>
    <w:rsid w:val="009962D2"/>
    <w:rsid w:val="00996FCA"/>
    <w:rsid w:val="00997A08"/>
    <w:rsid w:val="009A0AF3"/>
    <w:rsid w:val="009A0C84"/>
    <w:rsid w:val="009A3B36"/>
    <w:rsid w:val="009A4EDE"/>
    <w:rsid w:val="009A6980"/>
    <w:rsid w:val="009B07CD"/>
    <w:rsid w:val="009B1B54"/>
    <w:rsid w:val="009B30DD"/>
    <w:rsid w:val="009B6E63"/>
    <w:rsid w:val="009B7919"/>
    <w:rsid w:val="009C19E9"/>
    <w:rsid w:val="009C1BD4"/>
    <w:rsid w:val="009D0DF8"/>
    <w:rsid w:val="009D10A8"/>
    <w:rsid w:val="009D63A1"/>
    <w:rsid w:val="009D74A6"/>
    <w:rsid w:val="009E0E87"/>
    <w:rsid w:val="009E4019"/>
    <w:rsid w:val="009F2B32"/>
    <w:rsid w:val="009F703B"/>
    <w:rsid w:val="00A01790"/>
    <w:rsid w:val="00A0402C"/>
    <w:rsid w:val="00A10F02"/>
    <w:rsid w:val="00A1616B"/>
    <w:rsid w:val="00A17176"/>
    <w:rsid w:val="00A17EAD"/>
    <w:rsid w:val="00A204CA"/>
    <w:rsid w:val="00A209D6"/>
    <w:rsid w:val="00A22738"/>
    <w:rsid w:val="00A2443A"/>
    <w:rsid w:val="00A2572C"/>
    <w:rsid w:val="00A258BB"/>
    <w:rsid w:val="00A2692A"/>
    <w:rsid w:val="00A30085"/>
    <w:rsid w:val="00A31DCC"/>
    <w:rsid w:val="00A320DA"/>
    <w:rsid w:val="00A327FA"/>
    <w:rsid w:val="00A36F5F"/>
    <w:rsid w:val="00A42A72"/>
    <w:rsid w:val="00A430EC"/>
    <w:rsid w:val="00A46135"/>
    <w:rsid w:val="00A50056"/>
    <w:rsid w:val="00A51D60"/>
    <w:rsid w:val="00A51D90"/>
    <w:rsid w:val="00A52483"/>
    <w:rsid w:val="00A53724"/>
    <w:rsid w:val="00A54B2B"/>
    <w:rsid w:val="00A55EDE"/>
    <w:rsid w:val="00A62BC9"/>
    <w:rsid w:val="00A703B6"/>
    <w:rsid w:val="00A73935"/>
    <w:rsid w:val="00A753EB"/>
    <w:rsid w:val="00A82346"/>
    <w:rsid w:val="00A83893"/>
    <w:rsid w:val="00A843EF"/>
    <w:rsid w:val="00A86A21"/>
    <w:rsid w:val="00A90E15"/>
    <w:rsid w:val="00A910AD"/>
    <w:rsid w:val="00A927AD"/>
    <w:rsid w:val="00A9671C"/>
    <w:rsid w:val="00A96906"/>
    <w:rsid w:val="00AA1553"/>
    <w:rsid w:val="00AA233B"/>
    <w:rsid w:val="00AA2E17"/>
    <w:rsid w:val="00AA5E3B"/>
    <w:rsid w:val="00AA705D"/>
    <w:rsid w:val="00AB1A0C"/>
    <w:rsid w:val="00AB42BB"/>
    <w:rsid w:val="00AC18E4"/>
    <w:rsid w:val="00AC2E1E"/>
    <w:rsid w:val="00AC33D7"/>
    <w:rsid w:val="00AC4B19"/>
    <w:rsid w:val="00AC5DDC"/>
    <w:rsid w:val="00AD02B5"/>
    <w:rsid w:val="00AD25AE"/>
    <w:rsid w:val="00AD6259"/>
    <w:rsid w:val="00AD62D3"/>
    <w:rsid w:val="00AD7E23"/>
    <w:rsid w:val="00AD7E7C"/>
    <w:rsid w:val="00AE0E32"/>
    <w:rsid w:val="00AF367A"/>
    <w:rsid w:val="00AF49BE"/>
    <w:rsid w:val="00AF79C8"/>
    <w:rsid w:val="00B05380"/>
    <w:rsid w:val="00B05962"/>
    <w:rsid w:val="00B06ACD"/>
    <w:rsid w:val="00B12BB2"/>
    <w:rsid w:val="00B15449"/>
    <w:rsid w:val="00B167E4"/>
    <w:rsid w:val="00B16C2F"/>
    <w:rsid w:val="00B16D68"/>
    <w:rsid w:val="00B21241"/>
    <w:rsid w:val="00B24F8B"/>
    <w:rsid w:val="00B258EB"/>
    <w:rsid w:val="00B27303"/>
    <w:rsid w:val="00B27965"/>
    <w:rsid w:val="00B31EE4"/>
    <w:rsid w:val="00B3287A"/>
    <w:rsid w:val="00B35D34"/>
    <w:rsid w:val="00B37D9E"/>
    <w:rsid w:val="00B41E59"/>
    <w:rsid w:val="00B47FD1"/>
    <w:rsid w:val="00B516BB"/>
    <w:rsid w:val="00B51DEF"/>
    <w:rsid w:val="00B53A30"/>
    <w:rsid w:val="00B54A9C"/>
    <w:rsid w:val="00B54FBA"/>
    <w:rsid w:val="00B56389"/>
    <w:rsid w:val="00B5751D"/>
    <w:rsid w:val="00B60015"/>
    <w:rsid w:val="00B65E61"/>
    <w:rsid w:val="00B669E9"/>
    <w:rsid w:val="00B70081"/>
    <w:rsid w:val="00B74325"/>
    <w:rsid w:val="00B7538C"/>
    <w:rsid w:val="00B75D6E"/>
    <w:rsid w:val="00B76C27"/>
    <w:rsid w:val="00B80D03"/>
    <w:rsid w:val="00B80FAD"/>
    <w:rsid w:val="00B82F8C"/>
    <w:rsid w:val="00B84639"/>
    <w:rsid w:val="00B84DB2"/>
    <w:rsid w:val="00B85937"/>
    <w:rsid w:val="00B86240"/>
    <w:rsid w:val="00B870AB"/>
    <w:rsid w:val="00BA289F"/>
    <w:rsid w:val="00BA4CF8"/>
    <w:rsid w:val="00BC3555"/>
    <w:rsid w:val="00BD0B8D"/>
    <w:rsid w:val="00BD7160"/>
    <w:rsid w:val="00BD7B35"/>
    <w:rsid w:val="00BE0F25"/>
    <w:rsid w:val="00BE3579"/>
    <w:rsid w:val="00BF1C57"/>
    <w:rsid w:val="00BF2EE7"/>
    <w:rsid w:val="00BF354D"/>
    <w:rsid w:val="00BF4EB8"/>
    <w:rsid w:val="00BF6A6E"/>
    <w:rsid w:val="00BF7D70"/>
    <w:rsid w:val="00C0039D"/>
    <w:rsid w:val="00C00932"/>
    <w:rsid w:val="00C01286"/>
    <w:rsid w:val="00C04382"/>
    <w:rsid w:val="00C05DE1"/>
    <w:rsid w:val="00C06023"/>
    <w:rsid w:val="00C07094"/>
    <w:rsid w:val="00C10AED"/>
    <w:rsid w:val="00C12B51"/>
    <w:rsid w:val="00C13AE2"/>
    <w:rsid w:val="00C15191"/>
    <w:rsid w:val="00C24650"/>
    <w:rsid w:val="00C25465"/>
    <w:rsid w:val="00C31806"/>
    <w:rsid w:val="00C33079"/>
    <w:rsid w:val="00C362BE"/>
    <w:rsid w:val="00C37424"/>
    <w:rsid w:val="00C40D84"/>
    <w:rsid w:val="00C432A0"/>
    <w:rsid w:val="00C43338"/>
    <w:rsid w:val="00C4795D"/>
    <w:rsid w:val="00C513E7"/>
    <w:rsid w:val="00C52D06"/>
    <w:rsid w:val="00C55A12"/>
    <w:rsid w:val="00C566E5"/>
    <w:rsid w:val="00C60565"/>
    <w:rsid w:val="00C64D48"/>
    <w:rsid w:val="00C6553E"/>
    <w:rsid w:val="00C70BCE"/>
    <w:rsid w:val="00C70F0B"/>
    <w:rsid w:val="00C77E42"/>
    <w:rsid w:val="00C80B75"/>
    <w:rsid w:val="00C82AC3"/>
    <w:rsid w:val="00C83A13"/>
    <w:rsid w:val="00C86F10"/>
    <w:rsid w:val="00C9068C"/>
    <w:rsid w:val="00C92967"/>
    <w:rsid w:val="00CA3D0C"/>
    <w:rsid w:val="00CA42AD"/>
    <w:rsid w:val="00CA654B"/>
    <w:rsid w:val="00CA7CBB"/>
    <w:rsid w:val="00CB0292"/>
    <w:rsid w:val="00CB0CA7"/>
    <w:rsid w:val="00CB5308"/>
    <w:rsid w:val="00CB72B8"/>
    <w:rsid w:val="00CB78FC"/>
    <w:rsid w:val="00CC4BBF"/>
    <w:rsid w:val="00CD0903"/>
    <w:rsid w:val="00CD0BA8"/>
    <w:rsid w:val="00CD3334"/>
    <w:rsid w:val="00CD4C7B"/>
    <w:rsid w:val="00CD58FE"/>
    <w:rsid w:val="00CE3F0F"/>
    <w:rsid w:val="00CF1550"/>
    <w:rsid w:val="00CF7CE3"/>
    <w:rsid w:val="00D05E2B"/>
    <w:rsid w:val="00D11BA2"/>
    <w:rsid w:val="00D203B1"/>
    <w:rsid w:val="00D20456"/>
    <w:rsid w:val="00D2305D"/>
    <w:rsid w:val="00D33BE3"/>
    <w:rsid w:val="00D36D9E"/>
    <w:rsid w:val="00D3792D"/>
    <w:rsid w:val="00D406C6"/>
    <w:rsid w:val="00D43D25"/>
    <w:rsid w:val="00D524EB"/>
    <w:rsid w:val="00D54820"/>
    <w:rsid w:val="00D55E47"/>
    <w:rsid w:val="00D61654"/>
    <w:rsid w:val="00D62E19"/>
    <w:rsid w:val="00D634C6"/>
    <w:rsid w:val="00D63E3E"/>
    <w:rsid w:val="00D64651"/>
    <w:rsid w:val="00D67CD1"/>
    <w:rsid w:val="00D70CCF"/>
    <w:rsid w:val="00D71D22"/>
    <w:rsid w:val="00D71E16"/>
    <w:rsid w:val="00D72700"/>
    <w:rsid w:val="00D738D6"/>
    <w:rsid w:val="00D80795"/>
    <w:rsid w:val="00D825EE"/>
    <w:rsid w:val="00D854BE"/>
    <w:rsid w:val="00D877CE"/>
    <w:rsid w:val="00D87E00"/>
    <w:rsid w:val="00D9134D"/>
    <w:rsid w:val="00D91657"/>
    <w:rsid w:val="00D93541"/>
    <w:rsid w:val="00D95417"/>
    <w:rsid w:val="00D96D11"/>
    <w:rsid w:val="00DA18D8"/>
    <w:rsid w:val="00DA50F2"/>
    <w:rsid w:val="00DA557A"/>
    <w:rsid w:val="00DA7A03"/>
    <w:rsid w:val="00DB0DB8"/>
    <w:rsid w:val="00DB1818"/>
    <w:rsid w:val="00DB4ABD"/>
    <w:rsid w:val="00DC0F82"/>
    <w:rsid w:val="00DC309B"/>
    <w:rsid w:val="00DC349D"/>
    <w:rsid w:val="00DC4232"/>
    <w:rsid w:val="00DC4DA2"/>
    <w:rsid w:val="00DC5261"/>
    <w:rsid w:val="00DC5D2D"/>
    <w:rsid w:val="00DC663B"/>
    <w:rsid w:val="00DD024C"/>
    <w:rsid w:val="00DD117E"/>
    <w:rsid w:val="00DD2065"/>
    <w:rsid w:val="00DD62D2"/>
    <w:rsid w:val="00DD6454"/>
    <w:rsid w:val="00DD6920"/>
    <w:rsid w:val="00DD72B6"/>
    <w:rsid w:val="00DD78D3"/>
    <w:rsid w:val="00DD7CBF"/>
    <w:rsid w:val="00DE25D2"/>
    <w:rsid w:val="00DE31B3"/>
    <w:rsid w:val="00DE7E18"/>
    <w:rsid w:val="00DF1085"/>
    <w:rsid w:val="00DF2085"/>
    <w:rsid w:val="00DF2507"/>
    <w:rsid w:val="00DF5857"/>
    <w:rsid w:val="00DF5C6C"/>
    <w:rsid w:val="00DF7AB6"/>
    <w:rsid w:val="00DF7B18"/>
    <w:rsid w:val="00DF7C20"/>
    <w:rsid w:val="00E0179E"/>
    <w:rsid w:val="00E038FB"/>
    <w:rsid w:val="00E03901"/>
    <w:rsid w:val="00E0409D"/>
    <w:rsid w:val="00E041B3"/>
    <w:rsid w:val="00E04A2D"/>
    <w:rsid w:val="00E07D19"/>
    <w:rsid w:val="00E1200F"/>
    <w:rsid w:val="00E17761"/>
    <w:rsid w:val="00E27CBD"/>
    <w:rsid w:val="00E302B2"/>
    <w:rsid w:val="00E360C8"/>
    <w:rsid w:val="00E43AB4"/>
    <w:rsid w:val="00E43C71"/>
    <w:rsid w:val="00E46C08"/>
    <w:rsid w:val="00E471CF"/>
    <w:rsid w:val="00E52B2B"/>
    <w:rsid w:val="00E53782"/>
    <w:rsid w:val="00E568DD"/>
    <w:rsid w:val="00E5702D"/>
    <w:rsid w:val="00E62835"/>
    <w:rsid w:val="00E6480E"/>
    <w:rsid w:val="00E77645"/>
    <w:rsid w:val="00E83697"/>
    <w:rsid w:val="00E83702"/>
    <w:rsid w:val="00E83B85"/>
    <w:rsid w:val="00E84C38"/>
    <w:rsid w:val="00E859B6"/>
    <w:rsid w:val="00E92AFE"/>
    <w:rsid w:val="00E937F4"/>
    <w:rsid w:val="00EA4B68"/>
    <w:rsid w:val="00EA66C9"/>
    <w:rsid w:val="00EB0A39"/>
    <w:rsid w:val="00EB5D32"/>
    <w:rsid w:val="00EC4A25"/>
    <w:rsid w:val="00EC53EA"/>
    <w:rsid w:val="00ED1752"/>
    <w:rsid w:val="00ED18DA"/>
    <w:rsid w:val="00ED2501"/>
    <w:rsid w:val="00ED3D17"/>
    <w:rsid w:val="00ED5141"/>
    <w:rsid w:val="00ED677D"/>
    <w:rsid w:val="00ED7247"/>
    <w:rsid w:val="00EE3571"/>
    <w:rsid w:val="00EF612C"/>
    <w:rsid w:val="00F018D1"/>
    <w:rsid w:val="00F01C5C"/>
    <w:rsid w:val="00F02051"/>
    <w:rsid w:val="00F025A2"/>
    <w:rsid w:val="00F027FB"/>
    <w:rsid w:val="00F036E9"/>
    <w:rsid w:val="00F07388"/>
    <w:rsid w:val="00F158D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54A3D"/>
    <w:rsid w:val="00F54CB0"/>
    <w:rsid w:val="00F579CD"/>
    <w:rsid w:val="00F60AF4"/>
    <w:rsid w:val="00F60E63"/>
    <w:rsid w:val="00F63108"/>
    <w:rsid w:val="00F653B8"/>
    <w:rsid w:val="00F67C1A"/>
    <w:rsid w:val="00F71B89"/>
    <w:rsid w:val="00F73447"/>
    <w:rsid w:val="00F7353C"/>
    <w:rsid w:val="00F76F8F"/>
    <w:rsid w:val="00F83697"/>
    <w:rsid w:val="00F84820"/>
    <w:rsid w:val="00F84DD8"/>
    <w:rsid w:val="00F87048"/>
    <w:rsid w:val="00F87257"/>
    <w:rsid w:val="00F909FE"/>
    <w:rsid w:val="00F941DF"/>
    <w:rsid w:val="00F962E6"/>
    <w:rsid w:val="00F9768F"/>
    <w:rsid w:val="00FA1266"/>
    <w:rsid w:val="00FB165F"/>
    <w:rsid w:val="00FB36FA"/>
    <w:rsid w:val="00FB3C9E"/>
    <w:rsid w:val="00FB6423"/>
    <w:rsid w:val="00FB699C"/>
    <w:rsid w:val="00FC0A49"/>
    <w:rsid w:val="00FC1192"/>
    <w:rsid w:val="00FC14B5"/>
    <w:rsid w:val="00FC18F2"/>
    <w:rsid w:val="00FC2A8F"/>
    <w:rsid w:val="00FC41C1"/>
    <w:rsid w:val="00FD0E70"/>
    <w:rsid w:val="00FD138F"/>
    <w:rsid w:val="00FD1834"/>
    <w:rsid w:val="00FE106D"/>
    <w:rsid w:val="00FE1379"/>
    <w:rsid w:val="00FE251B"/>
    <w:rsid w:val="00FE2C79"/>
    <w:rsid w:val="00FE4D50"/>
    <w:rsid w:val="00FE5EBC"/>
    <w:rsid w:val="00FE6032"/>
    <w:rsid w:val="00FE7D47"/>
    <w:rsid w:val="00FF5853"/>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65354C6-2BE2-49DE-AC93-023B62670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RBI5PAMIO524-1616901215-29927</_dlc_DocId>
    <_dlc_DocIdUrl xmlns="71c5aaf6-e6ce-465b-b873-5148d2a4c105">
      <Url>https://nokia.sharepoint.com/sites/gxp/_layouts/15/DocIdRedir.aspx?ID=RBI5PAMIO524-1616901215-29927</Url>
      <Description>RBI5PAMIO524-1616901215-29927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9877</TotalTime>
  <Pages>8</Pages>
  <Words>3790</Words>
  <Characters>19615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114</cp:revision>
  <dcterms:created xsi:type="dcterms:W3CDTF">2016-08-13T13:53:00Z</dcterms:created>
  <dcterms:modified xsi:type="dcterms:W3CDTF">2024-10-04T08:27:00Z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9a44a990-d8ab-4e53-918d-1941b23984a0</vt:lpwstr>
  </property>
</Properties>
</file>